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0783A" w:rsidRPr="001824B9" w:rsidRDefault="00102E62" w:rsidP="00F0783A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Hodnotící kritéria</w:t>
      </w:r>
      <w:r w:rsidR="00F0783A" w:rsidRPr="001824B9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 xml:space="preserve"> profilové části maturitní zkoušky z předmětu </w:t>
      </w:r>
      <w:r w:rsidR="00F0783A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PRÁVO – písemná i ústní část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A530A3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A530A3">
        <w:rPr>
          <w:b/>
          <w:sz w:val="24"/>
        </w:rPr>
        <w:t>6</w:t>
      </w:r>
    </w:p>
    <w:p w:rsidR="001824B9" w:rsidRDefault="001824B9" w:rsidP="0087171D">
      <w:pPr>
        <w:jc w:val="center"/>
      </w:pPr>
    </w:p>
    <w:p w:rsidR="0036596A" w:rsidRDefault="0036596A" w:rsidP="00F0783A">
      <w:pPr>
        <w:spacing w:after="163"/>
        <w:ind w:left="-5"/>
      </w:pPr>
      <w:r>
        <w:rPr>
          <w:rFonts w:ascii="Times New Roman" w:eastAsia="Times New Roman" w:hAnsi="Times New Roman" w:cs="Times New Roman"/>
          <w:b/>
          <w:sz w:val="24"/>
        </w:rPr>
        <w:t>Ve vzdělávacím programu oboru Bezpečnostně právní činnost 68-42-M/01</w:t>
      </w:r>
      <w:r w:rsidR="001A15B4">
        <w:rPr>
          <w:rFonts w:ascii="Times New Roman" w:eastAsia="Times New Roman" w:hAnsi="Times New Roman" w:cs="Times New Roman"/>
          <w:b/>
          <w:sz w:val="24"/>
        </w:rPr>
        <w:t xml:space="preserve"> i pro obor Bezpečnostní služby 68-42-L/51</w:t>
      </w:r>
      <w:r>
        <w:rPr>
          <w:rFonts w:ascii="Times New Roman" w:eastAsia="Times New Roman" w:hAnsi="Times New Roman" w:cs="Times New Roman"/>
          <w:b/>
          <w:sz w:val="24"/>
        </w:rPr>
        <w:t xml:space="preserve"> pro předmět Právo byla nastavena tato kritéria: </w:t>
      </w:r>
    </w:p>
    <w:p w:rsidR="0036596A" w:rsidRDefault="0036596A" w:rsidP="0036596A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112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KRITERIA KLASIFIKACE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:rsidR="0036596A" w:rsidRDefault="0036596A" w:rsidP="0036596A">
      <w:pPr>
        <w:spacing w:after="1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204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Profilová maturitní zkouška  PPMZ (písemný projev)</w:t>
      </w:r>
      <w:r>
        <w:rPr>
          <w:sz w:val="24"/>
        </w:rPr>
        <w:t xml:space="preserve">:  </w:t>
      </w:r>
    </w:p>
    <w:p w:rsidR="0036596A" w:rsidRDefault="0036596A" w:rsidP="0036596A">
      <w:pPr>
        <w:spacing w:after="154"/>
        <w:ind w:left="-5"/>
      </w:pPr>
      <w:r>
        <w:rPr>
          <w:sz w:val="24"/>
        </w:rPr>
        <w:t xml:space="preserve">Při vypracování písemné práce je stanoven celkový počet 100 % bodů. S následujícím bodovým rozdělením zohledňující obtížnost jednotlivých částí úkolů. </w:t>
      </w:r>
    </w:p>
    <w:p w:rsidR="0036596A" w:rsidRDefault="0036596A" w:rsidP="0036596A">
      <w:pPr>
        <w:spacing w:after="198"/>
      </w:pPr>
      <w:r>
        <w:rPr>
          <w:sz w:val="24"/>
        </w:rPr>
        <w:t xml:space="preserve"> </w:t>
      </w:r>
    </w:p>
    <w:p w:rsidR="0036596A" w:rsidRDefault="0036596A" w:rsidP="0036596A">
      <w:pPr>
        <w:numPr>
          <w:ilvl w:val="0"/>
          <w:numId w:val="18"/>
        </w:numPr>
        <w:spacing w:after="196"/>
        <w:ind w:hanging="240"/>
      </w:pPr>
      <w:r>
        <w:rPr>
          <w:sz w:val="24"/>
        </w:rPr>
        <w:t xml:space="preserve">právní kvalifikace případu 50 % </w:t>
      </w:r>
    </w:p>
    <w:p w:rsidR="0036596A" w:rsidRDefault="0036596A" w:rsidP="0036596A">
      <w:pPr>
        <w:numPr>
          <w:ilvl w:val="0"/>
          <w:numId w:val="18"/>
        </w:numPr>
        <w:spacing w:after="154"/>
        <w:ind w:hanging="240"/>
      </w:pPr>
      <w:r>
        <w:rPr>
          <w:sz w:val="24"/>
        </w:rPr>
        <w:t xml:space="preserve">skutková podstata TČ  30 %  </w:t>
      </w:r>
    </w:p>
    <w:p w:rsidR="0036596A" w:rsidRDefault="0036596A" w:rsidP="0036596A">
      <w:pPr>
        <w:numPr>
          <w:ilvl w:val="0"/>
          <w:numId w:val="18"/>
        </w:numPr>
        <w:spacing w:after="194"/>
        <w:ind w:hanging="240"/>
      </w:pPr>
      <w:r>
        <w:rPr>
          <w:sz w:val="24"/>
        </w:rPr>
        <w:t xml:space="preserve">pojmy a definice 15 % </w:t>
      </w:r>
    </w:p>
    <w:p w:rsidR="0036596A" w:rsidRDefault="0036596A" w:rsidP="0036596A">
      <w:pPr>
        <w:numPr>
          <w:ilvl w:val="0"/>
          <w:numId w:val="18"/>
        </w:numPr>
        <w:spacing w:after="154"/>
        <w:ind w:hanging="240"/>
      </w:pPr>
      <w:r>
        <w:rPr>
          <w:sz w:val="24"/>
        </w:rPr>
        <w:t xml:space="preserve">vyplnění tiskopisů 5 % </w:t>
      </w:r>
    </w:p>
    <w:p w:rsidR="0036596A" w:rsidRDefault="0036596A" w:rsidP="0036596A">
      <w:pPr>
        <w:spacing w:after="211"/>
      </w:pPr>
      <w:r>
        <w:rPr>
          <w:sz w:val="24"/>
        </w:rPr>
        <w:t xml:space="preserve"> </w:t>
      </w:r>
    </w:p>
    <w:p w:rsidR="0036596A" w:rsidRDefault="0036596A" w:rsidP="0036596A">
      <w:pPr>
        <w:spacing w:after="184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Odborná maturitní zkouška z předmětu právo (ústní projev):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numPr>
          <w:ilvl w:val="1"/>
          <w:numId w:val="18"/>
        </w:numPr>
        <w:spacing w:after="66"/>
        <w:ind w:hanging="360"/>
      </w:pPr>
      <w:r>
        <w:rPr>
          <w:sz w:val="24"/>
        </w:rPr>
        <w:t xml:space="preserve">znalost odborné terminologie – pojmy a definice  70 % </w:t>
      </w:r>
    </w:p>
    <w:p w:rsidR="0036596A" w:rsidRDefault="0036596A" w:rsidP="0036596A">
      <w:pPr>
        <w:numPr>
          <w:ilvl w:val="1"/>
          <w:numId w:val="18"/>
        </w:numPr>
        <w:spacing w:after="54"/>
        <w:ind w:hanging="360"/>
      </w:pPr>
      <w:r>
        <w:rPr>
          <w:sz w:val="24"/>
        </w:rPr>
        <w:t xml:space="preserve">propojování zákonných ustanovení napříč právními odvětvími (občanské, správní a trestní právo, pracovní, teorie práva, ústavní právo, finanční právo)  20 % </w:t>
      </w:r>
    </w:p>
    <w:p w:rsidR="0036596A" w:rsidRDefault="0036596A" w:rsidP="0036596A">
      <w:pPr>
        <w:numPr>
          <w:ilvl w:val="1"/>
          <w:numId w:val="18"/>
        </w:numPr>
        <w:spacing w:after="221"/>
        <w:ind w:hanging="360"/>
      </w:pPr>
      <w:r>
        <w:rPr>
          <w:sz w:val="24"/>
        </w:rPr>
        <w:t xml:space="preserve">příklad, přirovnání   10% </w:t>
      </w:r>
    </w:p>
    <w:p w:rsidR="0036596A" w:rsidRDefault="0036596A" w:rsidP="0036596A">
      <w:pPr>
        <w:spacing w:after="1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1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596A" w:rsidRDefault="0036596A" w:rsidP="0036596A">
      <w:pPr>
        <w:spacing w:after="0" w:line="397" w:lineRule="auto"/>
        <w:ind w:right="4736"/>
      </w:pPr>
      <w:r>
        <w:rPr>
          <w:rFonts w:ascii="Times New Roman" w:eastAsia="Times New Roman" w:hAnsi="Times New Roman" w:cs="Times New Roman"/>
          <w:b/>
          <w:u w:val="single" w:color="000000"/>
        </w:rPr>
        <w:t>Písemný a ústní projev obecná kritéria:</w:t>
      </w:r>
      <w:r>
        <w:rPr>
          <w:rFonts w:ascii="Times New Roman" w:eastAsia="Times New Roman" w:hAnsi="Times New Roman" w:cs="Times New Roman"/>
          <w:b/>
        </w:rPr>
        <w:t xml:space="preserve"> stupeň 1 – výborný  </w:t>
      </w:r>
    </w:p>
    <w:p w:rsidR="001D7ED9" w:rsidRDefault="0036596A" w:rsidP="0036596A">
      <w:pPr>
        <w:ind w:left="-5" w:right="127"/>
        <w:rPr>
          <w:rFonts w:ascii="Times New Roman" w:eastAsia="Times New Roman" w:hAnsi="Times New Roman" w:cs="Times New Roman"/>
          <w:b/>
        </w:rPr>
      </w:pPr>
      <w:r>
        <w:t>Žák osvojené poznatky a dovednosti aplikuje při řešení teoretických i praktických úkolů správně nebo s menšími chybami. Ústní a písemný projev je zpravidla správný a výstižný. Žák je schopen pracovat samostatně a aktivně. Odpovědi na doplňující otázky umí logicky zdůvodnit, získané vědomosti dokáže aplikovat v praxi.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lastRenderedPageBreak/>
        <w:t xml:space="preserve">stupeň 2 – chvalitebný  </w:t>
      </w:r>
    </w:p>
    <w:p w:rsidR="001D7ED9" w:rsidRDefault="0036596A" w:rsidP="0036596A">
      <w:pPr>
        <w:ind w:left="-5" w:right="127"/>
      </w:pPr>
      <w:r>
        <w:t xml:space="preserve">Žák osvojené poznatky a dovednosti aplikuje při řešení teoretických a praktických úkolů s menšími chybami. V ústním a písemném projevu se projevují drobné nedostatky ve správnosti a přesnosti, které je žák je však schopen odstranit po předběžném návodu učitele a dokáže uvést praktické příklady. Danou problematiku chápe v širších souvislostech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t xml:space="preserve">stupeň 3 – dobrý  </w:t>
      </w:r>
    </w:p>
    <w:p w:rsidR="0036596A" w:rsidRDefault="0036596A" w:rsidP="0036596A">
      <w:pPr>
        <w:ind w:left="-5" w:right="127"/>
      </w:pPr>
      <w:r>
        <w:t xml:space="preserve">Žák má závažné mezery v přesnosti a úplnosti požadovaných výstupů. Není schopen bez pomoci učitele plně aplikovat své vědomosti. Jeho samostatný ústní a písemný projev je málo rozvinutý a postrádá logickou souslednost. Doplňující otázky zodpoví neúplně, nedokáže dostatečně obhájit své vědomosti. S pomocí učitele je schopen odvodit praktické příklady. </w:t>
      </w:r>
    </w:p>
    <w:p w:rsidR="0036596A" w:rsidRPr="001D7ED9" w:rsidRDefault="0036596A" w:rsidP="001D7ED9">
      <w:pPr>
        <w:spacing w:after="15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1D7ED9">
        <w:rPr>
          <w:rFonts w:ascii="Times New Roman" w:eastAsia="Times New Roman" w:hAnsi="Times New Roman" w:cs="Times New Roman"/>
          <w:b/>
        </w:rPr>
        <w:t xml:space="preserve">stupeň 4 – dostatečný  </w:t>
      </w:r>
    </w:p>
    <w:p w:rsidR="001D7ED9" w:rsidRDefault="0036596A" w:rsidP="0036596A">
      <w:pPr>
        <w:ind w:left="-5" w:right="127"/>
      </w:pPr>
      <w:r>
        <w:t xml:space="preserve">Žák má v přesnosti a úplnosti požadovaných výstupů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Žák neprojevuje téměř žádný zájem o osvojení učiva.   </w:t>
      </w:r>
    </w:p>
    <w:p w:rsidR="0036596A" w:rsidRDefault="0036596A" w:rsidP="0036596A">
      <w:pPr>
        <w:ind w:left="-5" w:right="127"/>
      </w:pPr>
      <w:r>
        <w:rPr>
          <w:rFonts w:ascii="Times New Roman" w:eastAsia="Times New Roman" w:hAnsi="Times New Roman" w:cs="Times New Roman"/>
          <w:b/>
        </w:rPr>
        <w:t xml:space="preserve">stupeň 5 – nedostatečný  </w:t>
      </w:r>
    </w:p>
    <w:p w:rsidR="0036596A" w:rsidRDefault="0036596A" w:rsidP="0036596A">
      <w:pPr>
        <w:ind w:left="-5" w:right="127"/>
      </w:pPr>
      <w:r>
        <w:t xml:space="preserve">Žák požadované výstupy nesplnil. Jeho ústní a písemný projev je nevyhovující. Žák není schopen pracovat ani s trvalou pomocí učitele. Na pomoc učitele nereaguje, doplňující otázky zodpovídá s hrubými chybami, není schopen dovodit souvislosti a neorientuje v předmětu.  Žák nemá zájem o osvojení učiva a nespolupracuje. </w:t>
      </w:r>
    </w:p>
    <w:p w:rsidR="001D7ED9" w:rsidRDefault="001D7ED9" w:rsidP="0036596A">
      <w:pPr>
        <w:ind w:left="-5" w:right="127"/>
      </w:pPr>
    </w:p>
    <w:p w:rsidR="0036596A" w:rsidRDefault="0036596A" w:rsidP="0036596A">
      <w:pPr>
        <w:numPr>
          <w:ilvl w:val="0"/>
          <w:numId w:val="19"/>
        </w:numPr>
        <w:spacing w:after="147"/>
        <w:ind w:right="127" w:hanging="187"/>
      </w:pPr>
      <w:r>
        <w:t xml:space="preserve">Výsledek hodnocení je žákovi oznámen: </w:t>
      </w:r>
    </w:p>
    <w:p w:rsidR="0036596A" w:rsidRDefault="0036596A" w:rsidP="0036596A">
      <w:pPr>
        <w:numPr>
          <w:ilvl w:val="1"/>
          <w:numId w:val="19"/>
        </w:numPr>
        <w:spacing w:after="147"/>
        <w:ind w:right="420" w:hanging="360"/>
      </w:pPr>
      <w:r>
        <w:t xml:space="preserve">v případě ústního zkoušení </w:t>
      </w:r>
      <w:r w:rsidR="001A15B4">
        <w:t>v den zkoušení, při závěrečném vyhlašování výsledků z ústních zkoušek</w:t>
      </w:r>
      <w:r>
        <w:t xml:space="preserve">, </w:t>
      </w:r>
    </w:p>
    <w:p w:rsidR="0036596A" w:rsidRDefault="0036596A" w:rsidP="0036596A">
      <w:pPr>
        <w:numPr>
          <w:ilvl w:val="1"/>
          <w:numId w:val="19"/>
        </w:numPr>
        <w:spacing w:after="9" w:line="385" w:lineRule="auto"/>
        <w:ind w:right="420" w:hanging="360"/>
      </w:pPr>
      <w:r>
        <w:t xml:space="preserve">v případě hodnocení písemné činnosti nejpozději v den konání odborné ústní zkoušky z předmětu právo. </w:t>
      </w:r>
    </w:p>
    <w:p w:rsidR="0036596A" w:rsidRDefault="0036596A" w:rsidP="0036596A">
      <w:pPr>
        <w:numPr>
          <w:ilvl w:val="0"/>
          <w:numId w:val="19"/>
        </w:numPr>
        <w:spacing w:after="9" w:line="385" w:lineRule="auto"/>
        <w:ind w:right="127" w:hanging="187"/>
      </w:pPr>
      <w:r>
        <w:t xml:space="preserve">O hodnocení žáka je vedena soustavná evidence průkazným způsobem tak, aby bylo možné doložit správnost celkového hodnocení žáka i způsob hodnocení.  </w:t>
      </w:r>
    </w:p>
    <w:p w:rsidR="00834925" w:rsidRDefault="0036596A" w:rsidP="001A15B4">
      <w:r>
        <w:t>Pokud je hodnocení žáka stanoveno na základě písemných nebo grafických prací, jsou</w:t>
      </w:r>
      <w:r>
        <w:rPr>
          <w:color w:val="FF0000"/>
        </w:rPr>
        <w:t xml:space="preserve"> </w:t>
      </w:r>
      <w:r w:rsidR="001A15B4">
        <w:t xml:space="preserve">tyto práce uschovány po dobu, </w:t>
      </w:r>
      <w:r>
        <w:t xml:space="preserve">během které se hodnocení žáka určuje. Zpravidla po dobu školního roku.  </w:t>
      </w:r>
    </w:p>
    <w:p w:rsidR="00102E62" w:rsidRDefault="00102E62" w:rsidP="0075608F">
      <w:pPr>
        <w:spacing w:after="0"/>
      </w:pPr>
    </w:p>
    <w:p w:rsidR="0075608F" w:rsidRDefault="00102E62" w:rsidP="0075608F">
      <w:pPr>
        <w:spacing w:after="0"/>
        <w:rPr>
          <w:rFonts w:ascii="Times New Roman" w:hAnsi="Times New Roman" w:cs="Times New Roman"/>
        </w:rPr>
      </w:pPr>
      <w:r>
        <w:t>Za předmětovou komisi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75608F">
        <w:rPr>
          <w:rFonts w:ascii="Times New Roman" w:hAnsi="Times New Roman" w:cs="Times New Roman"/>
        </w:rPr>
        <w:t>2</w:t>
      </w:r>
      <w:r w:rsidR="00A530A3">
        <w:rPr>
          <w:rFonts w:ascii="Times New Roman" w:hAnsi="Times New Roman" w:cs="Times New Roman"/>
        </w:rPr>
        <w:t>9</w:t>
      </w:r>
      <w:r w:rsidR="0075608F">
        <w:rPr>
          <w:rFonts w:ascii="Times New Roman" w:hAnsi="Times New Roman" w:cs="Times New Roman"/>
        </w:rPr>
        <w:t>.9.20</w:t>
      </w:r>
      <w:r w:rsidR="001A15B4">
        <w:rPr>
          <w:rFonts w:ascii="Times New Roman" w:hAnsi="Times New Roman" w:cs="Times New Roman"/>
        </w:rPr>
        <w:t>2</w:t>
      </w:r>
      <w:r w:rsidR="00A530A3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1824B9">
        <w:rPr>
          <w:rFonts w:ascii="Times New Roman" w:hAnsi="Times New Roman" w:cs="Times New Roman"/>
        </w:rPr>
        <w:tab/>
      </w:r>
      <w:bookmarkStart w:id="0" w:name="_GoBack"/>
      <w:bookmarkEnd w:id="0"/>
      <w:r w:rsidR="0075608F">
        <w:rPr>
          <w:rFonts w:ascii="Times New Roman" w:hAnsi="Times New Roman" w:cs="Times New Roman"/>
        </w:rPr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102E6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834925">
        <w:rPr>
          <w:rFonts w:ascii="Times New Roman" w:hAnsi="Times New Roman" w:cs="Times New Roman"/>
        </w:rPr>
        <w:tab/>
      </w:r>
      <w:r w:rsidR="00834925">
        <w:rPr>
          <w:rFonts w:ascii="Times New Roman" w:hAnsi="Times New Roman" w:cs="Times New Roman"/>
        </w:rPr>
        <w:tab/>
      </w:r>
      <w:r w:rsidR="00A530A3">
        <w:rPr>
          <w:rFonts w:ascii="Times New Roman" w:hAnsi="Times New Roman" w:cs="Times New Roman"/>
        </w:rPr>
        <w:t xml:space="preserve">    </w:t>
      </w:r>
      <w:r w:rsidR="00A530A3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A530A3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01D7"/>
    <w:multiLevelType w:val="hybridMultilevel"/>
    <w:tmpl w:val="8F44C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E1B"/>
    <w:multiLevelType w:val="hybridMultilevel"/>
    <w:tmpl w:val="C2DCE9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3ECC"/>
    <w:multiLevelType w:val="hybridMultilevel"/>
    <w:tmpl w:val="A86A6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34A"/>
    <w:multiLevelType w:val="hybridMultilevel"/>
    <w:tmpl w:val="2C5E89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152E1"/>
    <w:multiLevelType w:val="hybridMultilevel"/>
    <w:tmpl w:val="AA6C8232"/>
    <w:lvl w:ilvl="0" w:tplc="34A869F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8346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07A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286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0A6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659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F1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AE6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616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CF465E"/>
    <w:multiLevelType w:val="hybridMultilevel"/>
    <w:tmpl w:val="AC70D1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0307A"/>
    <w:multiLevelType w:val="hybridMultilevel"/>
    <w:tmpl w:val="08C00ECA"/>
    <w:lvl w:ilvl="0" w:tplc="D758CB8E">
      <w:start w:val="1"/>
      <w:numFmt w:val="bullet"/>
      <w:lvlText w:val="●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8640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4141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684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AC5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EDC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E16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3A0B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077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34A4A"/>
    <w:multiLevelType w:val="hybridMultilevel"/>
    <w:tmpl w:val="5D781B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F81"/>
    <w:multiLevelType w:val="hybridMultilevel"/>
    <w:tmpl w:val="A20C1B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4686"/>
    <w:multiLevelType w:val="hybridMultilevel"/>
    <w:tmpl w:val="76EE12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8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5"/>
  </w:num>
  <w:num w:numId="12">
    <w:abstractNumId w:val="16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02E62"/>
    <w:rsid w:val="001824B9"/>
    <w:rsid w:val="001A15B4"/>
    <w:rsid w:val="001D7ED9"/>
    <w:rsid w:val="002712C2"/>
    <w:rsid w:val="002D1FEF"/>
    <w:rsid w:val="0036596A"/>
    <w:rsid w:val="003D3BAB"/>
    <w:rsid w:val="0064159A"/>
    <w:rsid w:val="006E14D7"/>
    <w:rsid w:val="0075608F"/>
    <w:rsid w:val="00824B74"/>
    <w:rsid w:val="00834925"/>
    <w:rsid w:val="0087171D"/>
    <w:rsid w:val="00953E6A"/>
    <w:rsid w:val="00A530A3"/>
    <w:rsid w:val="00A65601"/>
    <w:rsid w:val="00A82536"/>
    <w:rsid w:val="00AC7330"/>
    <w:rsid w:val="00C83365"/>
    <w:rsid w:val="00EC3857"/>
    <w:rsid w:val="00F0783A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DB25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paragraph" w:customStyle="1" w:styleId="Default">
    <w:name w:val="Default"/>
    <w:rsid w:val="0083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2025-10-08T08:08:00Z</cp:lastPrinted>
  <dcterms:created xsi:type="dcterms:W3CDTF">2024-09-25T09:24:00Z</dcterms:created>
  <dcterms:modified xsi:type="dcterms:W3CDTF">2025-10-08T08:08:00Z</dcterms:modified>
</cp:coreProperties>
</file>