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4D7" w:rsidRPr="002E5B54" w:rsidRDefault="006E14D7" w:rsidP="006E14D7">
      <w:pPr>
        <w:jc w:val="center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377F8471" wp14:editId="3208AAAF">
            <wp:simplePos x="0" y="0"/>
            <wp:positionH relativeFrom="column">
              <wp:posOffset>-48895</wp:posOffset>
            </wp:positionH>
            <wp:positionV relativeFrom="paragraph">
              <wp:posOffset>-212090</wp:posOffset>
            </wp:positionV>
            <wp:extent cx="800100" cy="777875"/>
            <wp:effectExtent l="19050" t="0" r="0" b="0"/>
            <wp:wrapTight wrapText="bothSides">
              <wp:wrapPolygon edited="0">
                <wp:start x="4629" y="0"/>
                <wp:lineTo x="-514" y="7406"/>
                <wp:lineTo x="1029" y="16927"/>
                <wp:lineTo x="8743" y="21159"/>
                <wp:lineTo x="9257" y="21159"/>
                <wp:lineTo x="12343" y="21159"/>
                <wp:lineTo x="12857" y="21159"/>
                <wp:lineTo x="20571" y="16927"/>
                <wp:lineTo x="21600" y="8993"/>
                <wp:lineTo x="21600" y="7406"/>
                <wp:lineTo x="16971" y="0"/>
                <wp:lineTo x="4629" y="0"/>
              </wp:wrapPolygon>
            </wp:wrapTight>
            <wp:docPr id="2" name="obrázek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7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</w:rPr>
        <w:t>TRIVIS</w:t>
      </w:r>
      <w:r w:rsidRPr="002E5B54">
        <w:rPr>
          <w:b/>
        </w:rPr>
        <w:t xml:space="preserve"> - Střední škola veřejnoprávní a Vyšší odborná škola prevence kriminality a krizového řízení </w:t>
      </w:r>
      <w:r>
        <w:rPr>
          <w:b/>
        </w:rPr>
        <w:t xml:space="preserve">Praha, </w:t>
      </w:r>
      <w:r w:rsidRPr="002E5B54">
        <w:rPr>
          <w:b/>
        </w:rPr>
        <w:t>s.r.o.</w:t>
      </w:r>
      <w:r>
        <w:rPr>
          <w:b/>
        </w:rPr>
        <w:t>,</w:t>
      </w:r>
      <w:r w:rsidRPr="002E5B54">
        <w:rPr>
          <w:b/>
        </w:rPr>
        <w:t xml:space="preserve"> Hovorčovická 1281/11, 182 00 </w:t>
      </w:r>
      <w:r>
        <w:rPr>
          <w:b/>
        </w:rPr>
        <w:t xml:space="preserve"> </w:t>
      </w:r>
      <w:r w:rsidRPr="002E5B54">
        <w:rPr>
          <w:b/>
        </w:rPr>
        <w:t>Praha 8</w:t>
      </w:r>
    </w:p>
    <w:p w:rsidR="006E14D7" w:rsidRDefault="006E14D7" w:rsidP="006E14D7">
      <w:pPr>
        <w:jc w:val="center"/>
      </w:pPr>
      <w:r>
        <w:t>OR vedený městským soudem v Praze, oddíl C, vložka 50353</w:t>
      </w:r>
    </w:p>
    <w:p w:rsidR="006E14D7" w:rsidRDefault="006E14D7" w:rsidP="006E14D7">
      <w:pPr>
        <w:jc w:val="center"/>
        <w:rPr>
          <w:i/>
        </w:rPr>
      </w:pPr>
    </w:p>
    <w:p w:rsidR="006E14D7" w:rsidRPr="006E3F30" w:rsidRDefault="006E14D7" w:rsidP="006E14D7">
      <w:pPr>
        <w:pBdr>
          <w:bottom w:val="single" w:sz="6" w:space="1" w:color="auto"/>
        </w:pBdr>
        <w:rPr>
          <w:color w:val="3366FF"/>
        </w:rPr>
      </w:pPr>
      <w:r>
        <w:rPr>
          <w:i/>
          <w:color w:val="3366FF"/>
        </w:rPr>
        <w:t>T</w:t>
      </w:r>
      <w:r w:rsidRPr="006E3F30">
        <w:rPr>
          <w:i/>
          <w:color w:val="3366FF"/>
        </w:rPr>
        <w:t>el.</w:t>
      </w:r>
      <w:r>
        <w:rPr>
          <w:i/>
          <w:color w:val="3366FF"/>
        </w:rPr>
        <w:t xml:space="preserve">: 233  543 233           </w:t>
      </w:r>
      <w:r w:rsidRPr="006E3F30">
        <w:rPr>
          <w:b/>
          <w:i/>
          <w:color w:val="3366FF"/>
        </w:rPr>
        <w:t xml:space="preserve"> </w:t>
      </w:r>
      <w:r w:rsidRPr="006E3F30">
        <w:rPr>
          <w:b/>
          <w:i/>
          <w:color w:val="3366FF"/>
        </w:rPr>
        <w:tab/>
      </w:r>
      <w:r>
        <w:rPr>
          <w:b/>
          <w:i/>
          <w:color w:val="3366FF"/>
        </w:rPr>
        <w:t xml:space="preserve">     </w:t>
      </w:r>
      <w:r w:rsidRPr="006E3F30">
        <w:rPr>
          <w:b/>
          <w:i/>
          <w:color w:val="3366FF"/>
        </w:rPr>
        <w:t xml:space="preserve">   </w:t>
      </w:r>
      <w:r>
        <w:rPr>
          <w:b/>
          <w:i/>
          <w:color w:val="3366FF"/>
        </w:rPr>
        <w:t xml:space="preserve">  </w:t>
      </w:r>
      <w:hyperlink r:id="rId6" w:history="1">
        <w:r w:rsidRPr="00DC7AB9">
          <w:rPr>
            <w:rStyle w:val="Hypertextovodkaz"/>
            <w:i/>
          </w:rPr>
          <w:t>www.trivispraha.cz</w:t>
        </w:r>
      </w:hyperlink>
      <w:r>
        <w:rPr>
          <w:i/>
          <w:color w:val="3366FF"/>
        </w:rPr>
        <w:t>,  e-mail: praha@trivis.cz</w:t>
      </w:r>
      <w:r w:rsidRPr="006E3F30">
        <w:rPr>
          <w:b/>
          <w:i/>
          <w:color w:val="3366FF"/>
        </w:rPr>
        <w:tab/>
      </w:r>
      <w:r>
        <w:rPr>
          <w:b/>
          <w:i/>
          <w:color w:val="3366FF"/>
        </w:rPr>
        <w:t xml:space="preserve">              </w:t>
      </w:r>
      <w:r w:rsidRPr="006E3F30">
        <w:rPr>
          <w:b/>
          <w:i/>
          <w:color w:val="3366FF"/>
        </w:rPr>
        <w:t xml:space="preserve"> </w:t>
      </w:r>
      <w:r w:rsidRPr="006E3F30">
        <w:rPr>
          <w:i/>
          <w:color w:val="3366FF"/>
        </w:rPr>
        <w:t>IČO 25109138</w:t>
      </w:r>
    </w:p>
    <w:p w:rsidR="006E14D7" w:rsidRPr="0064159A" w:rsidRDefault="006E14D7" w:rsidP="006E14D7">
      <w:pPr>
        <w:pStyle w:val="Nadpis1"/>
        <w:rPr>
          <w:b/>
          <w:sz w:val="16"/>
        </w:rPr>
      </w:pPr>
    </w:p>
    <w:p w:rsidR="001824B9" w:rsidRPr="001824B9" w:rsidRDefault="00A82536" w:rsidP="001824B9">
      <w:pPr>
        <w:jc w:val="center"/>
        <w:rPr>
          <w:rFonts w:asciiTheme="majorHAnsi" w:eastAsiaTheme="majorEastAsia" w:hAnsiTheme="majorHAnsi" w:cstheme="majorBidi"/>
          <w:b/>
          <w:bCs/>
          <w:color w:val="0070C0"/>
          <w:spacing w:val="-10"/>
          <w:kern w:val="28"/>
          <w:sz w:val="52"/>
          <w:szCs w:val="56"/>
          <w:u w:val="single"/>
        </w:rPr>
      </w:pPr>
      <w:r>
        <w:rPr>
          <w:rFonts w:asciiTheme="majorHAnsi" w:eastAsiaTheme="majorEastAsia" w:hAnsiTheme="majorHAnsi" w:cstheme="majorBidi"/>
          <w:b/>
          <w:bCs/>
          <w:color w:val="0070C0"/>
          <w:spacing w:val="-10"/>
          <w:kern w:val="28"/>
          <w:sz w:val="52"/>
          <w:szCs w:val="56"/>
          <w:u w:val="single"/>
        </w:rPr>
        <w:t>Tematické okruhy k ústní zkoušce z PRÁVA</w:t>
      </w:r>
    </w:p>
    <w:p w:rsidR="0087171D" w:rsidRPr="001824B9" w:rsidRDefault="003F4AFD" w:rsidP="0087171D">
      <w:pPr>
        <w:jc w:val="center"/>
        <w:rPr>
          <w:b/>
          <w:sz w:val="24"/>
        </w:rPr>
      </w:pPr>
      <w:r>
        <w:rPr>
          <w:b/>
          <w:sz w:val="24"/>
        </w:rPr>
        <w:t>školní rok 202</w:t>
      </w:r>
      <w:r w:rsidR="00650692">
        <w:rPr>
          <w:b/>
          <w:sz w:val="24"/>
        </w:rPr>
        <w:t>5</w:t>
      </w:r>
      <w:r w:rsidR="0087171D" w:rsidRPr="001824B9">
        <w:rPr>
          <w:b/>
          <w:sz w:val="24"/>
        </w:rPr>
        <w:t>/2</w:t>
      </w:r>
      <w:r w:rsidR="00650692">
        <w:rPr>
          <w:b/>
          <w:sz w:val="24"/>
        </w:rPr>
        <w:t>6</w:t>
      </w:r>
    </w:p>
    <w:p w:rsidR="001824B9" w:rsidRDefault="001824B9" w:rsidP="0087171D">
      <w:pPr>
        <w:jc w:val="center"/>
      </w:pPr>
    </w:p>
    <w:p w:rsidR="00A82536" w:rsidRPr="006D6AAA" w:rsidRDefault="00A82536" w:rsidP="00A82536">
      <w:pPr>
        <w:jc w:val="both"/>
        <w:rPr>
          <w:b/>
          <w:sz w:val="24"/>
          <w:szCs w:val="24"/>
        </w:rPr>
      </w:pPr>
      <w:r w:rsidRPr="006D6AAA">
        <w:rPr>
          <w:b/>
          <w:sz w:val="24"/>
          <w:szCs w:val="24"/>
        </w:rPr>
        <w:t>TEORIE PRÁVA</w:t>
      </w:r>
    </w:p>
    <w:p w:rsidR="00A82536" w:rsidRPr="006D6AAA" w:rsidRDefault="00A82536" w:rsidP="00A82536">
      <w:pPr>
        <w:pStyle w:val="Odstavecseseznamem"/>
        <w:numPr>
          <w:ilvl w:val="0"/>
          <w:numId w:val="10"/>
        </w:numPr>
        <w:spacing w:after="0" w:line="276" w:lineRule="auto"/>
        <w:jc w:val="both"/>
        <w:rPr>
          <w:sz w:val="24"/>
          <w:szCs w:val="24"/>
        </w:rPr>
      </w:pPr>
      <w:r w:rsidRPr="006D6AAA">
        <w:rPr>
          <w:sz w:val="24"/>
          <w:szCs w:val="24"/>
        </w:rPr>
        <w:t>akty aplikace práva – charakteristika, klasifikace, právní moc, vykonatelnost</w:t>
      </w:r>
    </w:p>
    <w:p w:rsidR="00A82536" w:rsidRPr="006D6AAA" w:rsidRDefault="00A82536" w:rsidP="00A82536">
      <w:pPr>
        <w:pStyle w:val="Odstavecseseznamem"/>
        <w:numPr>
          <w:ilvl w:val="0"/>
          <w:numId w:val="10"/>
        </w:numPr>
        <w:spacing w:after="0" w:line="276" w:lineRule="auto"/>
        <w:jc w:val="both"/>
        <w:rPr>
          <w:sz w:val="24"/>
          <w:szCs w:val="24"/>
        </w:rPr>
      </w:pPr>
      <w:r w:rsidRPr="006D6AAA">
        <w:rPr>
          <w:sz w:val="24"/>
          <w:szCs w:val="24"/>
        </w:rPr>
        <w:t>prameny práva ČR – pojem druhy normativních právních aktů (NPA) a jejich charakteristika, platnost a účinnost NPA</w:t>
      </w:r>
    </w:p>
    <w:p w:rsidR="00A82536" w:rsidRPr="006D6AAA" w:rsidRDefault="00A82536" w:rsidP="00A82536">
      <w:pPr>
        <w:pStyle w:val="Odstavecseseznamem"/>
        <w:numPr>
          <w:ilvl w:val="0"/>
          <w:numId w:val="10"/>
        </w:numPr>
        <w:spacing w:after="0" w:line="276" w:lineRule="auto"/>
        <w:jc w:val="both"/>
        <w:rPr>
          <w:sz w:val="24"/>
          <w:szCs w:val="24"/>
        </w:rPr>
      </w:pPr>
      <w:r w:rsidRPr="006D6AAA">
        <w:rPr>
          <w:sz w:val="24"/>
          <w:szCs w:val="24"/>
        </w:rPr>
        <w:t>právní normy – pojem, vnitřní struktura, druhy právních norem, působnost právních norem</w:t>
      </w:r>
    </w:p>
    <w:p w:rsidR="00A82536" w:rsidRDefault="00A82536" w:rsidP="00A82536">
      <w:pPr>
        <w:pStyle w:val="Odstavecseseznamem"/>
        <w:numPr>
          <w:ilvl w:val="0"/>
          <w:numId w:val="10"/>
        </w:numPr>
        <w:spacing w:after="0" w:line="276" w:lineRule="auto"/>
        <w:jc w:val="both"/>
        <w:rPr>
          <w:sz w:val="24"/>
          <w:szCs w:val="24"/>
        </w:rPr>
      </w:pPr>
      <w:r w:rsidRPr="006D6AAA">
        <w:rPr>
          <w:sz w:val="24"/>
          <w:szCs w:val="24"/>
        </w:rPr>
        <w:t>právní vztah, prvky právních vztahů a jejich charakteristika</w:t>
      </w:r>
    </w:p>
    <w:p w:rsidR="00A82536" w:rsidRDefault="00A82536" w:rsidP="00A82536">
      <w:pPr>
        <w:spacing w:line="276" w:lineRule="auto"/>
        <w:jc w:val="both"/>
        <w:rPr>
          <w:sz w:val="24"/>
          <w:szCs w:val="24"/>
        </w:rPr>
      </w:pPr>
    </w:p>
    <w:p w:rsidR="00A82536" w:rsidRPr="006D6AAA" w:rsidRDefault="00A82536" w:rsidP="00A82536">
      <w:pPr>
        <w:spacing w:line="276" w:lineRule="auto"/>
        <w:jc w:val="both"/>
        <w:rPr>
          <w:b/>
          <w:sz w:val="24"/>
          <w:szCs w:val="24"/>
        </w:rPr>
      </w:pPr>
      <w:r w:rsidRPr="006D6AAA">
        <w:rPr>
          <w:b/>
          <w:sz w:val="24"/>
          <w:szCs w:val="24"/>
        </w:rPr>
        <w:t>ÚSTAVNÍ PRÁVO</w:t>
      </w:r>
    </w:p>
    <w:p w:rsidR="00A82536" w:rsidRPr="006D6AAA" w:rsidRDefault="00A82536" w:rsidP="00A82536">
      <w:pPr>
        <w:pStyle w:val="Odstavecseseznamem"/>
        <w:numPr>
          <w:ilvl w:val="0"/>
          <w:numId w:val="11"/>
        </w:numPr>
        <w:spacing w:after="0" w:line="276" w:lineRule="auto"/>
        <w:jc w:val="both"/>
        <w:rPr>
          <w:sz w:val="24"/>
          <w:szCs w:val="24"/>
        </w:rPr>
      </w:pPr>
      <w:r w:rsidRPr="006D6AAA">
        <w:rPr>
          <w:sz w:val="24"/>
          <w:szCs w:val="24"/>
        </w:rPr>
        <w:t>listina základních práva svobod – význam, charakteristika, systematika (podrobně rozebrat hlavu pátou – právo na soudní a jinou právní ochranu)</w:t>
      </w:r>
    </w:p>
    <w:p w:rsidR="00A82536" w:rsidRPr="006D6AAA" w:rsidRDefault="00A82536" w:rsidP="00A82536">
      <w:pPr>
        <w:pStyle w:val="Odstavecseseznamem"/>
        <w:numPr>
          <w:ilvl w:val="0"/>
          <w:numId w:val="11"/>
        </w:numPr>
        <w:spacing w:after="0" w:line="276" w:lineRule="auto"/>
        <w:jc w:val="both"/>
        <w:rPr>
          <w:sz w:val="24"/>
          <w:szCs w:val="24"/>
        </w:rPr>
      </w:pPr>
      <w:r w:rsidRPr="006D6AAA">
        <w:rPr>
          <w:sz w:val="24"/>
          <w:szCs w:val="24"/>
        </w:rPr>
        <w:t>moc soudní dle Ústavy ČR (soudy, Ústavní soud)</w:t>
      </w:r>
    </w:p>
    <w:p w:rsidR="00A82536" w:rsidRPr="006D6AAA" w:rsidRDefault="00A82536" w:rsidP="00A82536">
      <w:pPr>
        <w:pStyle w:val="Odstavecseseznamem"/>
        <w:numPr>
          <w:ilvl w:val="0"/>
          <w:numId w:val="11"/>
        </w:numPr>
        <w:spacing w:after="0" w:line="276" w:lineRule="auto"/>
        <w:jc w:val="both"/>
        <w:rPr>
          <w:sz w:val="24"/>
          <w:szCs w:val="24"/>
        </w:rPr>
      </w:pPr>
      <w:r w:rsidRPr="006D6AAA">
        <w:rPr>
          <w:sz w:val="24"/>
          <w:szCs w:val="24"/>
        </w:rPr>
        <w:t>moc výkonná dle Ústavy ČR</w:t>
      </w:r>
    </w:p>
    <w:p w:rsidR="00A82536" w:rsidRDefault="00A82536" w:rsidP="00A82536">
      <w:pPr>
        <w:pStyle w:val="Odstavecseseznamem"/>
        <w:numPr>
          <w:ilvl w:val="0"/>
          <w:numId w:val="11"/>
        </w:numPr>
        <w:spacing w:after="0" w:line="276" w:lineRule="auto"/>
        <w:jc w:val="both"/>
        <w:rPr>
          <w:sz w:val="24"/>
          <w:szCs w:val="24"/>
        </w:rPr>
      </w:pPr>
      <w:r w:rsidRPr="006D6AAA">
        <w:rPr>
          <w:sz w:val="24"/>
          <w:szCs w:val="24"/>
        </w:rPr>
        <w:t>moc zákonodárná dle Ústavy ČR</w:t>
      </w:r>
    </w:p>
    <w:p w:rsidR="00A82536" w:rsidRDefault="00A82536" w:rsidP="00A82536">
      <w:pPr>
        <w:spacing w:line="276" w:lineRule="auto"/>
        <w:jc w:val="both"/>
        <w:rPr>
          <w:sz w:val="24"/>
          <w:szCs w:val="24"/>
        </w:rPr>
      </w:pPr>
    </w:p>
    <w:p w:rsidR="00A82536" w:rsidRPr="00502385" w:rsidRDefault="00A82536" w:rsidP="00A82536">
      <w:pPr>
        <w:spacing w:line="276" w:lineRule="auto"/>
        <w:jc w:val="both"/>
        <w:rPr>
          <w:b/>
          <w:sz w:val="24"/>
          <w:szCs w:val="24"/>
        </w:rPr>
      </w:pPr>
      <w:r w:rsidRPr="00502385">
        <w:rPr>
          <w:b/>
          <w:sz w:val="24"/>
          <w:szCs w:val="24"/>
        </w:rPr>
        <w:t>OBČANSKÉ PRÁVO</w:t>
      </w:r>
    </w:p>
    <w:p w:rsidR="00A82536" w:rsidRPr="00502385" w:rsidRDefault="00A82536" w:rsidP="00A82536">
      <w:pPr>
        <w:pStyle w:val="Odstavecseseznamem"/>
        <w:numPr>
          <w:ilvl w:val="0"/>
          <w:numId w:val="12"/>
        </w:numPr>
        <w:spacing w:after="0" w:line="276" w:lineRule="auto"/>
        <w:jc w:val="both"/>
        <w:rPr>
          <w:sz w:val="24"/>
          <w:szCs w:val="24"/>
        </w:rPr>
      </w:pPr>
      <w:r w:rsidRPr="00502385">
        <w:rPr>
          <w:sz w:val="24"/>
          <w:szCs w:val="24"/>
        </w:rPr>
        <w:t>koupě a dílo – charakteristika a nezbytné náležitosti dle občanského zákoníku, některé další smluvní typy</w:t>
      </w:r>
    </w:p>
    <w:p w:rsidR="00A82536" w:rsidRPr="00502385" w:rsidRDefault="00A82536" w:rsidP="00A82536">
      <w:pPr>
        <w:pStyle w:val="Odstavecseseznamem"/>
        <w:numPr>
          <w:ilvl w:val="0"/>
          <w:numId w:val="12"/>
        </w:numPr>
        <w:spacing w:after="0" w:line="276" w:lineRule="auto"/>
        <w:jc w:val="both"/>
        <w:rPr>
          <w:sz w:val="24"/>
          <w:szCs w:val="24"/>
        </w:rPr>
      </w:pPr>
      <w:r w:rsidRPr="00502385">
        <w:rPr>
          <w:sz w:val="24"/>
          <w:szCs w:val="24"/>
        </w:rPr>
        <w:t>občanskoprávní odpovědnost za škodu – charakteristika, vymezení pojmu škoda, předpoklady vzniku odpovědnosti za škodu, druhy odpovědnosti (podrobněji vysvětlit odpovědnost za škodu způsobenou na vnesených a odložených věcech)</w:t>
      </w:r>
    </w:p>
    <w:p w:rsidR="00A82536" w:rsidRPr="00502385" w:rsidRDefault="00A82536" w:rsidP="00A82536">
      <w:pPr>
        <w:pStyle w:val="Odstavecseseznamem"/>
        <w:numPr>
          <w:ilvl w:val="0"/>
          <w:numId w:val="12"/>
        </w:numPr>
        <w:spacing w:after="0" w:line="276" w:lineRule="auto"/>
        <w:jc w:val="both"/>
        <w:rPr>
          <w:sz w:val="24"/>
          <w:szCs w:val="24"/>
        </w:rPr>
      </w:pPr>
      <w:r w:rsidRPr="00502385">
        <w:rPr>
          <w:sz w:val="24"/>
          <w:szCs w:val="24"/>
        </w:rPr>
        <w:t>právo dědické – jeho charakteristika, dědické titulu, řízení o dědictví</w:t>
      </w:r>
    </w:p>
    <w:p w:rsidR="00A82536" w:rsidRPr="00502385" w:rsidRDefault="00A82536" w:rsidP="00A82536">
      <w:pPr>
        <w:pStyle w:val="Odstavecseseznamem"/>
        <w:numPr>
          <w:ilvl w:val="0"/>
          <w:numId w:val="12"/>
        </w:numPr>
        <w:spacing w:after="0" w:line="276" w:lineRule="auto"/>
        <w:jc w:val="both"/>
        <w:rPr>
          <w:sz w:val="24"/>
          <w:szCs w:val="24"/>
        </w:rPr>
      </w:pPr>
      <w:r w:rsidRPr="00502385">
        <w:rPr>
          <w:sz w:val="24"/>
          <w:szCs w:val="24"/>
        </w:rPr>
        <w:t>spoluvlastnictví – charakteristika, způsoby vzniku a zániku, spoluvlastnický podíl</w:t>
      </w:r>
    </w:p>
    <w:p w:rsidR="00A82536" w:rsidRPr="00502385" w:rsidRDefault="00A82536" w:rsidP="00A82536">
      <w:pPr>
        <w:pStyle w:val="Odstavecseseznamem"/>
        <w:numPr>
          <w:ilvl w:val="0"/>
          <w:numId w:val="12"/>
        </w:numPr>
        <w:spacing w:after="0" w:line="276" w:lineRule="auto"/>
        <w:jc w:val="both"/>
        <w:rPr>
          <w:sz w:val="24"/>
          <w:szCs w:val="24"/>
        </w:rPr>
      </w:pPr>
      <w:r w:rsidRPr="00502385">
        <w:rPr>
          <w:sz w:val="24"/>
          <w:szCs w:val="24"/>
        </w:rPr>
        <w:t>věcná práva k věcem cizím – charakteristika a účel těchto práv</w:t>
      </w:r>
    </w:p>
    <w:p w:rsidR="00A82536" w:rsidRPr="00502385" w:rsidRDefault="00A82536" w:rsidP="00A82536">
      <w:pPr>
        <w:pStyle w:val="Odstavecseseznamem"/>
        <w:numPr>
          <w:ilvl w:val="0"/>
          <w:numId w:val="12"/>
        </w:numPr>
        <w:spacing w:after="0" w:line="276" w:lineRule="auto"/>
        <w:jc w:val="both"/>
        <w:rPr>
          <w:sz w:val="24"/>
          <w:szCs w:val="24"/>
        </w:rPr>
      </w:pPr>
      <w:r w:rsidRPr="00502385">
        <w:rPr>
          <w:sz w:val="24"/>
          <w:szCs w:val="24"/>
        </w:rPr>
        <w:t>vlastnické právo – charakteristika, obsah, způsoby nabývání</w:t>
      </w:r>
    </w:p>
    <w:p w:rsidR="00A82536" w:rsidRPr="00502385" w:rsidRDefault="00A82536" w:rsidP="00A82536">
      <w:pPr>
        <w:pStyle w:val="Odstavecseseznamem"/>
        <w:numPr>
          <w:ilvl w:val="0"/>
          <w:numId w:val="12"/>
        </w:numPr>
        <w:spacing w:after="0" w:line="276" w:lineRule="auto"/>
        <w:jc w:val="both"/>
        <w:rPr>
          <w:sz w:val="24"/>
          <w:szCs w:val="24"/>
        </w:rPr>
      </w:pPr>
      <w:r w:rsidRPr="00502385">
        <w:rPr>
          <w:sz w:val="24"/>
          <w:szCs w:val="24"/>
        </w:rPr>
        <w:t>výkon rozhodnutí v civilním procesu – charakteristika, způsoby výkonu peněžité plnění, nepeněžité plnění)</w:t>
      </w:r>
    </w:p>
    <w:p w:rsidR="00A82536" w:rsidRDefault="00A82536" w:rsidP="00A82536">
      <w:pPr>
        <w:pStyle w:val="Odstavecseseznamem"/>
        <w:numPr>
          <w:ilvl w:val="0"/>
          <w:numId w:val="12"/>
        </w:numPr>
        <w:spacing w:after="0" w:line="276" w:lineRule="auto"/>
        <w:jc w:val="both"/>
        <w:rPr>
          <w:sz w:val="24"/>
          <w:szCs w:val="24"/>
        </w:rPr>
      </w:pPr>
      <w:r w:rsidRPr="00502385">
        <w:rPr>
          <w:sz w:val="24"/>
          <w:szCs w:val="24"/>
        </w:rPr>
        <w:t>závazkové právo – charakteristika, vysvětlení základních pojmů, způsoby vzniku závazků a možnosti jejich zajištění</w:t>
      </w:r>
    </w:p>
    <w:p w:rsidR="00A82536" w:rsidRDefault="00A82536" w:rsidP="00A82536">
      <w:pPr>
        <w:spacing w:line="276" w:lineRule="auto"/>
        <w:jc w:val="both"/>
        <w:rPr>
          <w:sz w:val="24"/>
          <w:szCs w:val="24"/>
        </w:rPr>
      </w:pPr>
    </w:p>
    <w:p w:rsidR="00C314F6" w:rsidRDefault="00C314F6" w:rsidP="00A82536">
      <w:pPr>
        <w:spacing w:line="276" w:lineRule="auto"/>
        <w:jc w:val="both"/>
        <w:rPr>
          <w:sz w:val="24"/>
          <w:szCs w:val="24"/>
        </w:rPr>
      </w:pPr>
    </w:p>
    <w:p w:rsidR="00A82536" w:rsidRPr="00502385" w:rsidRDefault="00A82536" w:rsidP="00A82536">
      <w:pPr>
        <w:spacing w:line="276" w:lineRule="auto"/>
        <w:jc w:val="both"/>
        <w:rPr>
          <w:b/>
          <w:sz w:val="24"/>
          <w:szCs w:val="24"/>
        </w:rPr>
      </w:pPr>
      <w:r w:rsidRPr="00502385">
        <w:rPr>
          <w:b/>
          <w:sz w:val="24"/>
          <w:szCs w:val="24"/>
        </w:rPr>
        <w:lastRenderedPageBreak/>
        <w:t>RODINNÉ PRÁVO</w:t>
      </w:r>
    </w:p>
    <w:p w:rsidR="00A82536" w:rsidRPr="00502385" w:rsidRDefault="00A82536" w:rsidP="00A82536">
      <w:pPr>
        <w:pStyle w:val="Odstavecseseznamem"/>
        <w:numPr>
          <w:ilvl w:val="0"/>
          <w:numId w:val="13"/>
        </w:numPr>
        <w:spacing w:after="0" w:line="276" w:lineRule="auto"/>
        <w:jc w:val="both"/>
        <w:rPr>
          <w:sz w:val="24"/>
          <w:szCs w:val="24"/>
        </w:rPr>
      </w:pPr>
      <w:r w:rsidRPr="00502385">
        <w:rPr>
          <w:sz w:val="24"/>
          <w:szCs w:val="24"/>
        </w:rPr>
        <w:t>manželství – charakteristika, vznik (okolnosti vylučující jeho uzavření), způsoby zániku</w:t>
      </w:r>
    </w:p>
    <w:p w:rsidR="00A82536" w:rsidRDefault="00A82536" w:rsidP="00A82536">
      <w:pPr>
        <w:pStyle w:val="Odstavecseseznamem"/>
        <w:numPr>
          <w:ilvl w:val="0"/>
          <w:numId w:val="13"/>
        </w:numPr>
        <w:spacing w:after="0" w:line="276" w:lineRule="auto"/>
        <w:jc w:val="both"/>
        <w:rPr>
          <w:sz w:val="24"/>
          <w:szCs w:val="24"/>
        </w:rPr>
      </w:pPr>
      <w:r w:rsidRPr="00502385">
        <w:rPr>
          <w:sz w:val="24"/>
          <w:szCs w:val="24"/>
        </w:rPr>
        <w:t>vyživovací povinnost – druhy a jejich charakteristika</w:t>
      </w:r>
    </w:p>
    <w:p w:rsidR="00A82536" w:rsidRDefault="00A82536" w:rsidP="00A82536">
      <w:pPr>
        <w:spacing w:line="276" w:lineRule="auto"/>
        <w:jc w:val="both"/>
        <w:rPr>
          <w:sz w:val="24"/>
          <w:szCs w:val="24"/>
        </w:rPr>
      </w:pPr>
    </w:p>
    <w:p w:rsidR="00A82536" w:rsidRPr="00502385" w:rsidRDefault="00A82536" w:rsidP="00A82536">
      <w:pPr>
        <w:spacing w:line="276" w:lineRule="auto"/>
        <w:jc w:val="both"/>
        <w:rPr>
          <w:b/>
          <w:sz w:val="24"/>
          <w:szCs w:val="24"/>
        </w:rPr>
      </w:pPr>
      <w:r w:rsidRPr="00502385">
        <w:rPr>
          <w:b/>
          <w:sz w:val="24"/>
          <w:szCs w:val="24"/>
        </w:rPr>
        <w:t>PRACOVNÍ PRÁVO</w:t>
      </w:r>
    </w:p>
    <w:p w:rsidR="00A82536" w:rsidRPr="00502385" w:rsidRDefault="00A82536" w:rsidP="00A82536">
      <w:pPr>
        <w:pStyle w:val="Odstavecseseznamem"/>
        <w:numPr>
          <w:ilvl w:val="0"/>
          <w:numId w:val="14"/>
        </w:numPr>
        <w:spacing w:after="0" w:line="276" w:lineRule="auto"/>
        <w:jc w:val="both"/>
        <w:rPr>
          <w:sz w:val="24"/>
          <w:szCs w:val="24"/>
        </w:rPr>
      </w:pPr>
      <w:r w:rsidRPr="00502385">
        <w:rPr>
          <w:sz w:val="24"/>
          <w:szCs w:val="24"/>
        </w:rPr>
        <w:t>odpovědnost zaměstnavatele a zaměstnance za škodu – druhy odpovědnosti a jejich charakteristika</w:t>
      </w:r>
    </w:p>
    <w:p w:rsidR="00A82536" w:rsidRPr="00502385" w:rsidRDefault="00A82536" w:rsidP="00A82536">
      <w:pPr>
        <w:pStyle w:val="Odstavecseseznamem"/>
        <w:numPr>
          <w:ilvl w:val="0"/>
          <w:numId w:val="14"/>
        </w:numPr>
        <w:spacing w:after="0" w:line="276" w:lineRule="auto"/>
        <w:jc w:val="both"/>
        <w:rPr>
          <w:sz w:val="24"/>
          <w:szCs w:val="24"/>
        </w:rPr>
      </w:pPr>
      <w:r w:rsidRPr="00502385">
        <w:rPr>
          <w:sz w:val="24"/>
          <w:szCs w:val="24"/>
        </w:rPr>
        <w:t>pracovně právní vztahy – pojem, základní zásady, závislá práce (pojem a podmínky jejího vykonávání), vymezení účastníků pracovně právních vztahů</w:t>
      </w:r>
    </w:p>
    <w:p w:rsidR="00A82536" w:rsidRPr="00502385" w:rsidRDefault="00A82536" w:rsidP="00A82536">
      <w:pPr>
        <w:pStyle w:val="Odstavecseseznamem"/>
        <w:numPr>
          <w:ilvl w:val="0"/>
          <w:numId w:val="14"/>
        </w:numPr>
        <w:spacing w:after="0" w:line="276" w:lineRule="auto"/>
        <w:jc w:val="both"/>
        <w:rPr>
          <w:sz w:val="24"/>
          <w:szCs w:val="24"/>
        </w:rPr>
      </w:pPr>
      <w:r w:rsidRPr="00502385">
        <w:rPr>
          <w:sz w:val="24"/>
          <w:szCs w:val="24"/>
        </w:rPr>
        <w:t>pracovní poměr – pojem, způsoby vzniku, náležitosti pracovní smlouvy (obligatorní, fakultativní)</w:t>
      </w:r>
    </w:p>
    <w:p w:rsidR="00A82536" w:rsidRDefault="00A82536" w:rsidP="00A82536">
      <w:pPr>
        <w:pStyle w:val="Odstavecseseznamem"/>
        <w:numPr>
          <w:ilvl w:val="0"/>
          <w:numId w:val="14"/>
        </w:numPr>
        <w:spacing w:after="0" w:line="276" w:lineRule="auto"/>
        <w:jc w:val="both"/>
        <w:rPr>
          <w:sz w:val="24"/>
          <w:szCs w:val="24"/>
        </w:rPr>
      </w:pPr>
      <w:r w:rsidRPr="00502385">
        <w:rPr>
          <w:sz w:val="24"/>
          <w:szCs w:val="24"/>
        </w:rPr>
        <w:t>skončení pracovního poměru – způsoby a jejich charakteristika</w:t>
      </w:r>
    </w:p>
    <w:p w:rsidR="00A82536" w:rsidRDefault="00A82536" w:rsidP="00A82536">
      <w:pPr>
        <w:pStyle w:val="Odstavecseseznamem"/>
        <w:numPr>
          <w:ilvl w:val="0"/>
          <w:numId w:val="14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porovnání pracovního práva se zákonem č. 361/2003 Sb. o služebním poměru</w:t>
      </w:r>
    </w:p>
    <w:p w:rsidR="00A82536" w:rsidRDefault="00A82536" w:rsidP="00A82536">
      <w:pPr>
        <w:spacing w:line="276" w:lineRule="auto"/>
        <w:jc w:val="both"/>
        <w:rPr>
          <w:sz w:val="24"/>
          <w:szCs w:val="24"/>
        </w:rPr>
      </w:pPr>
    </w:p>
    <w:p w:rsidR="00A82536" w:rsidRPr="002C48F3" w:rsidRDefault="00A82536" w:rsidP="00A82536">
      <w:pPr>
        <w:spacing w:line="276" w:lineRule="auto"/>
        <w:jc w:val="both"/>
        <w:rPr>
          <w:b/>
          <w:sz w:val="24"/>
          <w:szCs w:val="24"/>
        </w:rPr>
      </w:pPr>
      <w:r w:rsidRPr="002C48F3">
        <w:rPr>
          <w:b/>
          <w:sz w:val="24"/>
          <w:szCs w:val="24"/>
        </w:rPr>
        <w:t>TRESTNÍ PRÁVO</w:t>
      </w:r>
    </w:p>
    <w:p w:rsidR="00A82536" w:rsidRPr="002C48F3" w:rsidRDefault="00A82536" w:rsidP="00A82536">
      <w:pPr>
        <w:pStyle w:val="Odstavecseseznamem"/>
        <w:numPr>
          <w:ilvl w:val="0"/>
          <w:numId w:val="15"/>
        </w:numPr>
        <w:spacing w:after="0" w:line="276" w:lineRule="auto"/>
        <w:jc w:val="both"/>
        <w:rPr>
          <w:sz w:val="24"/>
          <w:szCs w:val="24"/>
        </w:rPr>
      </w:pPr>
      <w:r w:rsidRPr="002C48F3">
        <w:rPr>
          <w:sz w:val="24"/>
          <w:szCs w:val="24"/>
        </w:rPr>
        <w:t>dokazování v trestním řízení – předmět, rozsah, důkazní prostředky, dělení důkazů</w:t>
      </w:r>
    </w:p>
    <w:p w:rsidR="00A82536" w:rsidRPr="002C48F3" w:rsidRDefault="00A82536" w:rsidP="00A82536">
      <w:pPr>
        <w:pStyle w:val="Odstavecseseznamem"/>
        <w:numPr>
          <w:ilvl w:val="0"/>
          <w:numId w:val="15"/>
        </w:numPr>
        <w:spacing w:after="0" w:line="276" w:lineRule="auto"/>
        <w:jc w:val="both"/>
        <w:rPr>
          <w:sz w:val="24"/>
          <w:szCs w:val="24"/>
        </w:rPr>
      </w:pPr>
      <w:r w:rsidRPr="002C48F3">
        <w:rPr>
          <w:sz w:val="24"/>
          <w:szCs w:val="24"/>
        </w:rPr>
        <w:t>objektivní a subjektivní znaky trestního činu – podrobná charakteristika</w:t>
      </w:r>
    </w:p>
    <w:p w:rsidR="00A82536" w:rsidRPr="002C48F3" w:rsidRDefault="00A82536" w:rsidP="00A82536">
      <w:pPr>
        <w:pStyle w:val="Odstavecseseznamem"/>
        <w:numPr>
          <w:ilvl w:val="0"/>
          <w:numId w:val="15"/>
        </w:numPr>
        <w:spacing w:after="0" w:line="276" w:lineRule="auto"/>
        <w:jc w:val="both"/>
        <w:rPr>
          <w:sz w:val="24"/>
          <w:szCs w:val="24"/>
        </w:rPr>
      </w:pPr>
      <w:r w:rsidRPr="002C48F3">
        <w:rPr>
          <w:sz w:val="24"/>
          <w:szCs w:val="24"/>
        </w:rPr>
        <w:t>obviněný, svědek – jejich postavení, práva a povinnosti v trestním řízení, vysvětlit termíny podezřelý, obžalovaný a odsouzený</w:t>
      </w:r>
    </w:p>
    <w:p w:rsidR="00A82536" w:rsidRPr="002C48F3" w:rsidRDefault="00A82536" w:rsidP="00A82536">
      <w:pPr>
        <w:pStyle w:val="Odstavecseseznamem"/>
        <w:numPr>
          <w:ilvl w:val="0"/>
          <w:numId w:val="15"/>
        </w:numPr>
        <w:spacing w:after="0" w:line="276" w:lineRule="auto"/>
        <w:jc w:val="both"/>
        <w:rPr>
          <w:sz w:val="24"/>
          <w:szCs w:val="24"/>
        </w:rPr>
      </w:pPr>
      <w:r w:rsidRPr="002C48F3">
        <w:rPr>
          <w:sz w:val="24"/>
          <w:szCs w:val="24"/>
        </w:rPr>
        <w:t xml:space="preserve">okolnosti vylučující protiprávnost – pojem, </w:t>
      </w:r>
      <w:proofErr w:type="spellStart"/>
      <w:proofErr w:type="gramStart"/>
      <w:r w:rsidRPr="002C48F3">
        <w:rPr>
          <w:sz w:val="24"/>
          <w:szCs w:val="24"/>
        </w:rPr>
        <w:t>tr</w:t>
      </w:r>
      <w:proofErr w:type="spellEnd"/>
      <w:r w:rsidRPr="002C48F3">
        <w:rPr>
          <w:sz w:val="24"/>
          <w:szCs w:val="24"/>
        </w:rPr>
        <w:t>. z. vymezené</w:t>
      </w:r>
      <w:proofErr w:type="gramEnd"/>
      <w:r w:rsidRPr="002C48F3">
        <w:rPr>
          <w:sz w:val="24"/>
          <w:szCs w:val="24"/>
        </w:rPr>
        <w:t xml:space="preserve"> okolnosti; charakteristika nutné obrany a krajní nouze (podmínky, vybočení, rozdíl mezi nutnou obranou a krajní nouzí)</w:t>
      </w:r>
    </w:p>
    <w:p w:rsidR="00A82536" w:rsidRPr="002C48F3" w:rsidRDefault="00A82536" w:rsidP="00A82536">
      <w:pPr>
        <w:pStyle w:val="Odstavecseseznamem"/>
        <w:numPr>
          <w:ilvl w:val="0"/>
          <w:numId w:val="15"/>
        </w:numPr>
        <w:spacing w:after="0" w:line="276" w:lineRule="auto"/>
        <w:jc w:val="both"/>
        <w:rPr>
          <w:sz w:val="24"/>
          <w:szCs w:val="24"/>
        </w:rPr>
      </w:pPr>
      <w:r w:rsidRPr="002C48F3">
        <w:rPr>
          <w:sz w:val="24"/>
          <w:szCs w:val="24"/>
        </w:rPr>
        <w:t>popsat orgány činné v trestním řízení + popsat stádia řízení před soudem dle trestního řádu</w:t>
      </w:r>
    </w:p>
    <w:p w:rsidR="00A82536" w:rsidRPr="002C48F3" w:rsidRDefault="00A82536" w:rsidP="00A82536">
      <w:pPr>
        <w:pStyle w:val="Odstavecseseznamem"/>
        <w:numPr>
          <w:ilvl w:val="0"/>
          <w:numId w:val="15"/>
        </w:numPr>
        <w:spacing w:after="0" w:line="276" w:lineRule="auto"/>
        <w:jc w:val="both"/>
        <w:rPr>
          <w:sz w:val="24"/>
          <w:szCs w:val="24"/>
        </w:rPr>
      </w:pPr>
      <w:r w:rsidRPr="002C48F3">
        <w:rPr>
          <w:sz w:val="24"/>
          <w:szCs w:val="24"/>
        </w:rPr>
        <w:t>procesní úkony směřující k zajištění osob v trestním řízení (mimo vazby)</w:t>
      </w:r>
    </w:p>
    <w:p w:rsidR="00A82536" w:rsidRPr="002C48F3" w:rsidRDefault="00A82536" w:rsidP="00A82536">
      <w:pPr>
        <w:pStyle w:val="Odstavecseseznamem"/>
        <w:numPr>
          <w:ilvl w:val="0"/>
          <w:numId w:val="15"/>
        </w:numPr>
        <w:spacing w:after="0" w:line="276" w:lineRule="auto"/>
        <w:jc w:val="both"/>
        <w:rPr>
          <w:sz w:val="24"/>
          <w:szCs w:val="24"/>
        </w:rPr>
      </w:pPr>
      <w:r w:rsidRPr="002C48F3">
        <w:rPr>
          <w:sz w:val="24"/>
          <w:szCs w:val="24"/>
        </w:rPr>
        <w:t>procesní úkony směřující k zajištění věcí v trestním řízení a jejich charakteristika</w:t>
      </w:r>
    </w:p>
    <w:p w:rsidR="00A82536" w:rsidRPr="002C48F3" w:rsidRDefault="00A82536" w:rsidP="00A82536">
      <w:pPr>
        <w:pStyle w:val="Odstavecseseznamem"/>
        <w:numPr>
          <w:ilvl w:val="0"/>
          <w:numId w:val="15"/>
        </w:numPr>
        <w:spacing w:after="0" w:line="276" w:lineRule="auto"/>
        <w:jc w:val="both"/>
        <w:rPr>
          <w:sz w:val="24"/>
          <w:szCs w:val="24"/>
        </w:rPr>
      </w:pPr>
      <w:r w:rsidRPr="002C48F3">
        <w:rPr>
          <w:sz w:val="24"/>
          <w:szCs w:val="24"/>
        </w:rPr>
        <w:t>přípravné řízení v trestním právu – charakteristika a účel, formy; vyřízení věci před zahájením trestního stíhání – způsoby a důvody</w:t>
      </w:r>
    </w:p>
    <w:p w:rsidR="00A82536" w:rsidRPr="002C48F3" w:rsidRDefault="00A82536" w:rsidP="00A82536">
      <w:pPr>
        <w:pStyle w:val="Odstavecseseznamem"/>
        <w:numPr>
          <w:ilvl w:val="0"/>
          <w:numId w:val="15"/>
        </w:numPr>
        <w:spacing w:after="0" w:line="276" w:lineRule="auto"/>
        <w:jc w:val="both"/>
        <w:rPr>
          <w:sz w:val="24"/>
          <w:szCs w:val="24"/>
        </w:rPr>
      </w:pPr>
      <w:r w:rsidRPr="002C48F3">
        <w:rPr>
          <w:sz w:val="24"/>
          <w:szCs w:val="24"/>
        </w:rPr>
        <w:t>souběh trestných činů a recidiva – pojem, druhy a účinky</w:t>
      </w:r>
    </w:p>
    <w:p w:rsidR="00A82536" w:rsidRPr="002C48F3" w:rsidRDefault="00A82536" w:rsidP="00A82536">
      <w:pPr>
        <w:pStyle w:val="Odstavecseseznamem"/>
        <w:numPr>
          <w:ilvl w:val="0"/>
          <w:numId w:val="15"/>
        </w:numPr>
        <w:spacing w:after="0" w:line="276" w:lineRule="auto"/>
        <w:jc w:val="both"/>
        <w:rPr>
          <w:sz w:val="24"/>
          <w:szCs w:val="24"/>
        </w:rPr>
      </w:pPr>
      <w:r w:rsidRPr="002C48F3">
        <w:rPr>
          <w:sz w:val="24"/>
          <w:szCs w:val="24"/>
        </w:rPr>
        <w:t>trestná součinnost – charakteristika, znaky, spolupachatel, nepřímý pachatel, účastník (formy účastenství, zánik trestnosti účastenství)</w:t>
      </w:r>
    </w:p>
    <w:p w:rsidR="00A82536" w:rsidRPr="002C48F3" w:rsidRDefault="00A82536" w:rsidP="00A82536">
      <w:pPr>
        <w:pStyle w:val="Odstavecseseznamem"/>
        <w:numPr>
          <w:ilvl w:val="0"/>
          <w:numId w:val="15"/>
        </w:numPr>
        <w:spacing w:after="0" w:line="276" w:lineRule="auto"/>
        <w:jc w:val="both"/>
        <w:rPr>
          <w:sz w:val="24"/>
          <w:szCs w:val="24"/>
        </w:rPr>
      </w:pPr>
      <w:r w:rsidRPr="002C48F3">
        <w:rPr>
          <w:sz w:val="24"/>
          <w:szCs w:val="24"/>
        </w:rPr>
        <w:t>trestné činy páchané v souvislosti s provozem na pozemních komunikacích – charakteristika a jejich výčet, rozbor skutkové podstaty dvou z předmětných trestných činů</w:t>
      </w:r>
    </w:p>
    <w:p w:rsidR="00A82536" w:rsidRPr="002C48F3" w:rsidRDefault="00A82536" w:rsidP="00A82536">
      <w:pPr>
        <w:pStyle w:val="Odstavecseseznamem"/>
        <w:numPr>
          <w:ilvl w:val="0"/>
          <w:numId w:val="15"/>
        </w:numPr>
        <w:spacing w:after="0" w:line="276" w:lineRule="auto"/>
        <w:jc w:val="both"/>
        <w:rPr>
          <w:sz w:val="24"/>
          <w:szCs w:val="24"/>
        </w:rPr>
      </w:pPr>
      <w:r w:rsidRPr="002C48F3">
        <w:rPr>
          <w:sz w:val="24"/>
          <w:szCs w:val="24"/>
        </w:rPr>
        <w:t>trestné činy proti majetku – charakteristika, hranice výše škody, rozbor skutkové podstaty trestných činů „krádeže“ a „podvodu“</w:t>
      </w:r>
    </w:p>
    <w:p w:rsidR="00A82536" w:rsidRPr="002C48F3" w:rsidRDefault="00A82536" w:rsidP="00A82536">
      <w:pPr>
        <w:pStyle w:val="Odstavecseseznamem"/>
        <w:numPr>
          <w:ilvl w:val="0"/>
          <w:numId w:val="15"/>
        </w:numPr>
        <w:spacing w:after="0" w:line="276" w:lineRule="auto"/>
        <w:jc w:val="both"/>
        <w:rPr>
          <w:sz w:val="24"/>
          <w:szCs w:val="24"/>
        </w:rPr>
      </w:pPr>
      <w:r w:rsidRPr="002C48F3">
        <w:rPr>
          <w:sz w:val="24"/>
          <w:szCs w:val="24"/>
        </w:rPr>
        <w:t>trestné činy proti pořádku ve věcech veřejných -  charakteristika, vymezení pojmu úřední osoba, rozbor skutkové podstaty trestných činů _násilí proti úřední osobě“ a „přijetí úplatku“</w:t>
      </w:r>
    </w:p>
    <w:p w:rsidR="00A82536" w:rsidRPr="002C48F3" w:rsidRDefault="00A82536" w:rsidP="00A82536">
      <w:pPr>
        <w:pStyle w:val="Odstavecseseznamem"/>
        <w:numPr>
          <w:ilvl w:val="0"/>
          <w:numId w:val="15"/>
        </w:numPr>
        <w:spacing w:after="0" w:line="276" w:lineRule="auto"/>
        <w:jc w:val="both"/>
        <w:rPr>
          <w:sz w:val="24"/>
          <w:szCs w:val="24"/>
        </w:rPr>
      </w:pPr>
      <w:r w:rsidRPr="002C48F3">
        <w:rPr>
          <w:sz w:val="24"/>
          <w:szCs w:val="24"/>
        </w:rPr>
        <w:t>trestné činy proti rodině a dětem – charakteristika, vymezení pojmu „dítě“, rozbor skutkové podstaty trestných činů „zanedbání povinné výživy“ a „ohrožování výchovy dítěte“</w:t>
      </w:r>
    </w:p>
    <w:p w:rsidR="00A82536" w:rsidRPr="002C48F3" w:rsidRDefault="00A82536" w:rsidP="00A82536">
      <w:pPr>
        <w:pStyle w:val="Odstavecseseznamem"/>
        <w:numPr>
          <w:ilvl w:val="0"/>
          <w:numId w:val="15"/>
        </w:numPr>
        <w:spacing w:after="0" w:line="276" w:lineRule="auto"/>
        <w:jc w:val="both"/>
        <w:rPr>
          <w:sz w:val="24"/>
          <w:szCs w:val="24"/>
        </w:rPr>
      </w:pPr>
      <w:r w:rsidRPr="002C48F3">
        <w:rPr>
          <w:sz w:val="24"/>
          <w:szCs w:val="24"/>
        </w:rPr>
        <w:t>trestné činy proti svobodě – charakteristika, vymezení pojmu násilí, rozbor skutkové podstaty trestních činů „loupeže“ a „porušování domovní svobody“</w:t>
      </w:r>
    </w:p>
    <w:p w:rsidR="00A82536" w:rsidRPr="002C48F3" w:rsidRDefault="00A82536" w:rsidP="00A82536">
      <w:pPr>
        <w:pStyle w:val="Odstavecseseznamem"/>
        <w:numPr>
          <w:ilvl w:val="0"/>
          <w:numId w:val="15"/>
        </w:numPr>
        <w:spacing w:after="0" w:line="276" w:lineRule="auto"/>
        <w:jc w:val="both"/>
        <w:rPr>
          <w:sz w:val="24"/>
          <w:szCs w:val="24"/>
        </w:rPr>
      </w:pPr>
      <w:r w:rsidRPr="002C48F3">
        <w:rPr>
          <w:sz w:val="24"/>
          <w:szCs w:val="24"/>
        </w:rPr>
        <w:t>trestné činy proti životu a zdraví – charakteristika, vymezení pojmů ublížení na zdraví a těžká újma na zdraví, rozbor skutkové podstaty trestných činů „ublížení na zdraví“ a „neposkytnutí pomoci“</w:t>
      </w:r>
    </w:p>
    <w:p w:rsidR="00A82536" w:rsidRPr="002C48F3" w:rsidRDefault="00A82536" w:rsidP="00A82536">
      <w:pPr>
        <w:pStyle w:val="Odstavecseseznamem"/>
        <w:numPr>
          <w:ilvl w:val="0"/>
          <w:numId w:val="15"/>
        </w:numPr>
        <w:spacing w:after="0" w:line="276" w:lineRule="auto"/>
        <w:jc w:val="both"/>
        <w:rPr>
          <w:sz w:val="24"/>
          <w:szCs w:val="24"/>
        </w:rPr>
      </w:pPr>
      <w:r w:rsidRPr="002C48F3">
        <w:rPr>
          <w:sz w:val="24"/>
          <w:szCs w:val="24"/>
        </w:rPr>
        <w:t>trestný čin – pojem, znaky, dělení trestných činů; skutková podstat trestného činu – pojem, znaky (obecně), třídění skutkových podstat</w:t>
      </w:r>
    </w:p>
    <w:p w:rsidR="00A82536" w:rsidRPr="002C48F3" w:rsidRDefault="00A82536" w:rsidP="00A82536">
      <w:pPr>
        <w:pStyle w:val="Odstavecseseznamem"/>
        <w:numPr>
          <w:ilvl w:val="0"/>
          <w:numId w:val="15"/>
        </w:numPr>
        <w:spacing w:after="0" w:line="276" w:lineRule="auto"/>
        <w:jc w:val="both"/>
        <w:rPr>
          <w:sz w:val="24"/>
          <w:szCs w:val="24"/>
        </w:rPr>
      </w:pPr>
      <w:r w:rsidRPr="002C48F3">
        <w:rPr>
          <w:sz w:val="24"/>
          <w:szCs w:val="24"/>
        </w:rPr>
        <w:t>tresty – pojem, účel a charakteristika jednotlivých druhů v trestním právu</w:t>
      </w:r>
    </w:p>
    <w:p w:rsidR="00A82536" w:rsidRPr="002C48F3" w:rsidRDefault="00A82536" w:rsidP="00A82536">
      <w:pPr>
        <w:pStyle w:val="Odstavecseseznamem"/>
        <w:numPr>
          <w:ilvl w:val="0"/>
          <w:numId w:val="15"/>
        </w:numPr>
        <w:spacing w:after="0" w:line="276" w:lineRule="auto"/>
        <w:jc w:val="both"/>
        <w:rPr>
          <w:sz w:val="24"/>
          <w:szCs w:val="24"/>
        </w:rPr>
      </w:pPr>
      <w:r w:rsidRPr="002C48F3">
        <w:rPr>
          <w:sz w:val="24"/>
          <w:szCs w:val="24"/>
        </w:rPr>
        <w:t>vazba – účel, důvody, nahrazení vazby</w:t>
      </w:r>
    </w:p>
    <w:p w:rsidR="00A82536" w:rsidRDefault="00A82536" w:rsidP="00A82536">
      <w:pPr>
        <w:pStyle w:val="Odstavecseseznamem"/>
        <w:numPr>
          <w:ilvl w:val="0"/>
          <w:numId w:val="15"/>
        </w:numPr>
        <w:spacing w:after="0" w:line="276" w:lineRule="auto"/>
        <w:jc w:val="both"/>
        <w:rPr>
          <w:sz w:val="24"/>
          <w:szCs w:val="24"/>
        </w:rPr>
      </w:pPr>
      <w:r w:rsidRPr="002C48F3">
        <w:rPr>
          <w:sz w:val="24"/>
          <w:szCs w:val="24"/>
        </w:rPr>
        <w:lastRenderedPageBreak/>
        <w:t>vývojová stádia trestné činnosti – obecná charakteristika jednotlivých stádií, podmínky trestnosti, zánik trestnosti</w:t>
      </w:r>
    </w:p>
    <w:p w:rsidR="00A82536" w:rsidRDefault="00A82536" w:rsidP="00A82536">
      <w:pPr>
        <w:spacing w:line="276" w:lineRule="auto"/>
        <w:jc w:val="both"/>
        <w:rPr>
          <w:sz w:val="24"/>
          <w:szCs w:val="24"/>
        </w:rPr>
      </w:pPr>
    </w:p>
    <w:p w:rsidR="00A82536" w:rsidRPr="00E207B9" w:rsidRDefault="00A82536" w:rsidP="00A82536">
      <w:pPr>
        <w:spacing w:line="276" w:lineRule="auto"/>
        <w:jc w:val="both"/>
        <w:rPr>
          <w:b/>
          <w:sz w:val="24"/>
          <w:szCs w:val="24"/>
        </w:rPr>
      </w:pPr>
      <w:r w:rsidRPr="00E207B9">
        <w:rPr>
          <w:b/>
          <w:sz w:val="24"/>
          <w:szCs w:val="24"/>
        </w:rPr>
        <w:t>SPRÁVNÍ PRÁVO</w:t>
      </w:r>
    </w:p>
    <w:p w:rsidR="00A82536" w:rsidRPr="00E207B9" w:rsidRDefault="00A82536" w:rsidP="00A82536">
      <w:pPr>
        <w:pStyle w:val="Odstavecseseznamem"/>
        <w:numPr>
          <w:ilvl w:val="0"/>
          <w:numId w:val="16"/>
        </w:numPr>
        <w:spacing w:after="0" w:line="276" w:lineRule="auto"/>
        <w:jc w:val="both"/>
        <w:rPr>
          <w:sz w:val="24"/>
          <w:szCs w:val="24"/>
        </w:rPr>
      </w:pPr>
      <w:r w:rsidRPr="00E207B9">
        <w:rPr>
          <w:sz w:val="24"/>
          <w:szCs w:val="24"/>
        </w:rPr>
        <w:t>kontrola veřejné správy – účel kontroly, druhy kontrol a jejich charakteristika</w:t>
      </w:r>
    </w:p>
    <w:p w:rsidR="00A82536" w:rsidRPr="00E207B9" w:rsidRDefault="00A82536" w:rsidP="00A82536">
      <w:pPr>
        <w:pStyle w:val="Odstavecseseznamem"/>
        <w:numPr>
          <w:ilvl w:val="0"/>
          <w:numId w:val="16"/>
        </w:numPr>
        <w:spacing w:after="0" w:line="276" w:lineRule="auto"/>
        <w:jc w:val="both"/>
        <w:rPr>
          <w:sz w:val="24"/>
          <w:szCs w:val="24"/>
        </w:rPr>
      </w:pPr>
      <w:r w:rsidRPr="00E207B9">
        <w:rPr>
          <w:sz w:val="24"/>
          <w:szCs w:val="24"/>
        </w:rPr>
        <w:t>kraje – jejich charakteristika, formy výkonu veřejné správy, právní předpisy vydávané krajem (platnost, účinnost), orgány kraje (způsob ustavení, pravomoc)</w:t>
      </w:r>
    </w:p>
    <w:p w:rsidR="00A82536" w:rsidRPr="00E207B9" w:rsidRDefault="00A82536" w:rsidP="00A82536">
      <w:pPr>
        <w:pStyle w:val="Odstavecseseznamem"/>
        <w:numPr>
          <w:ilvl w:val="0"/>
          <w:numId w:val="16"/>
        </w:numPr>
        <w:spacing w:after="0" w:line="276" w:lineRule="auto"/>
        <w:jc w:val="both"/>
        <w:rPr>
          <w:sz w:val="24"/>
          <w:szCs w:val="24"/>
        </w:rPr>
      </w:pPr>
      <w:r w:rsidRPr="00E207B9">
        <w:rPr>
          <w:sz w:val="24"/>
          <w:szCs w:val="24"/>
        </w:rPr>
        <w:t>mladistvý a rámci zákona o přestupcích a řízení o nich</w:t>
      </w:r>
    </w:p>
    <w:p w:rsidR="00A82536" w:rsidRPr="00E207B9" w:rsidRDefault="00A82536" w:rsidP="00A82536">
      <w:pPr>
        <w:pStyle w:val="Odstavecseseznamem"/>
        <w:numPr>
          <w:ilvl w:val="0"/>
          <w:numId w:val="16"/>
        </w:numPr>
        <w:spacing w:after="0" w:line="276" w:lineRule="auto"/>
        <w:jc w:val="both"/>
        <w:rPr>
          <w:sz w:val="24"/>
          <w:szCs w:val="24"/>
        </w:rPr>
      </w:pPr>
      <w:r w:rsidRPr="00E207B9">
        <w:rPr>
          <w:sz w:val="24"/>
          <w:szCs w:val="24"/>
        </w:rPr>
        <w:t>obce – jejich charakteristika, formy výkonu veřejné správy, právní předpisy vydávané obcí (platnost, účinnost); orgány obce způsob ustavení, pravomoc)</w:t>
      </w:r>
    </w:p>
    <w:p w:rsidR="00A82536" w:rsidRPr="00E207B9" w:rsidRDefault="00A82536" w:rsidP="00A82536">
      <w:pPr>
        <w:pStyle w:val="Odstavecseseznamem"/>
        <w:numPr>
          <w:ilvl w:val="0"/>
          <w:numId w:val="16"/>
        </w:numPr>
        <w:spacing w:after="0" w:line="276" w:lineRule="auto"/>
        <w:jc w:val="both"/>
        <w:rPr>
          <w:sz w:val="24"/>
          <w:szCs w:val="24"/>
        </w:rPr>
      </w:pPr>
      <w:r w:rsidRPr="00E207B9">
        <w:rPr>
          <w:sz w:val="24"/>
          <w:szCs w:val="24"/>
        </w:rPr>
        <w:t xml:space="preserve">přestupek – pojem, znaky, druhy správních trestů a odlišnost od trestného činu </w:t>
      </w:r>
    </w:p>
    <w:p w:rsidR="00A82536" w:rsidRPr="00E207B9" w:rsidRDefault="00A82536" w:rsidP="00A82536">
      <w:pPr>
        <w:pStyle w:val="Odstavecseseznamem"/>
        <w:numPr>
          <w:ilvl w:val="0"/>
          <w:numId w:val="16"/>
        </w:numPr>
        <w:spacing w:after="0" w:line="276" w:lineRule="auto"/>
        <w:jc w:val="both"/>
        <w:rPr>
          <w:sz w:val="24"/>
          <w:szCs w:val="24"/>
        </w:rPr>
      </w:pPr>
      <w:r w:rsidRPr="00E207B9">
        <w:rPr>
          <w:sz w:val="24"/>
          <w:szCs w:val="24"/>
        </w:rPr>
        <w:t>přestupkové řízení – příslušnost, součinnost, způsob zahájení řízení (návrhové přestupky), účastníci řízení, průběh, způsoby skončení řízení</w:t>
      </w:r>
    </w:p>
    <w:p w:rsidR="00A82536" w:rsidRPr="00E207B9" w:rsidRDefault="00A82536" w:rsidP="00A82536">
      <w:pPr>
        <w:pStyle w:val="Odstavecseseznamem"/>
        <w:numPr>
          <w:ilvl w:val="0"/>
          <w:numId w:val="16"/>
        </w:numPr>
        <w:spacing w:after="0" w:line="276" w:lineRule="auto"/>
        <w:jc w:val="both"/>
        <w:rPr>
          <w:sz w:val="24"/>
          <w:szCs w:val="24"/>
        </w:rPr>
      </w:pPr>
      <w:r w:rsidRPr="00E207B9">
        <w:rPr>
          <w:sz w:val="24"/>
          <w:szCs w:val="24"/>
        </w:rPr>
        <w:t>přestupky proti bezpečnosti a plynulosti provozu na pozemních komunikacích – jejich charakteristika a vymezení rozdílných znaků některých korespondujících trestných činů</w:t>
      </w:r>
    </w:p>
    <w:p w:rsidR="00A82536" w:rsidRPr="00E207B9" w:rsidRDefault="00A82536" w:rsidP="00A82536">
      <w:pPr>
        <w:pStyle w:val="Odstavecseseznamem"/>
        <w:numPr>
          <w:ilvl w:val="0"/>
          <w:numId w:val="16"/>
        </w:numPr>
        <w:spacing w:after="0" w:line="276" w:lineRule="auto"/>
        <w:jc w:val="both"/>
        <w:rPr>
          <w:sz w:val="24"/>
          <w:szCs w:val="24"/>
        </w:rPr>
      </w:pPr>
      <w:r w:rsidRPr="00E207B9">
        <w:rPr>
          <w:sz w:val="24"/>
          <w:szCs w:val="24"/>
        </w:rPr>
        <w:t>přestupky proti majetku – jejich charakteristika a vymezení rozdílných znaků některých korespondujících trestných činů</w:t>
      </w:r>
    </w:p>
    <w:p w:rsidR="00A82536" w:rsidRPr="00E207B9" w:rsidRDefault="00A82536" w:rsidP="00A82536">
      <w:pPr>
        <w:pStyle w:val="Odstavecseseznamem"/>
        <w:numPr>
          <w:ilvl w:val="0"/>
          <w:numId w:val="16"/>
        </w:numPr>
        <w:spacing w:after="0" w:line="276" w:lineRule="auto"/>
        <w:jc w:val="both"/>
        <w:rPr>
          <w:sz w:val="24"/>
          <w:szCs w:val="24"/>
        </w:rPr>
      </w:pPr>
      <w:r w:rsidRPr="00E207B9">
        <w:rPr>
          <w:sz w:val="24"/>
          <w:szCs w:val="24"/>
        </w:rPr>
        <w:t>přestupky proti občanskému soužití – jejich charakteristika a vymezení rozdílných znaků některých korespondujících trestných činů</w:t>
      </w:r>
    </w:p>
    <w:p w:rsidR="00A82536" w:rsidRPr="00E207B9" w:rsidRDefault="00A82536" w:rsidP="00A82536">
      <w:pPr>
        <w:pStyle w:val="Odstavecseseznamem"/>
        <w:numPr>
          <w:ilvl w:val="0"/>
          <w:numId w:val="16"/>
        </w:numPr>
        <w:spacing w:after="0" w:line="276" w:lineRule="auto"/>
        <w:jc w:val="both"/>
        <w:rPr>
          <w:sz w:val="24"/>
          <w:szCs w:val="24"/>
        </w:rPr>
      </w:pPr>
      <w:r w:rsidRPr="00E207B9">
        <w:rPr>
          <w:sz w:val="24"/>
          <w:szCs w:val="24"/>
        </w:rPr>
        <w:t>přestupky proti veřejnému pořádku – jejich charakteristika a vymezení rozdílných znaků některých korespondujících trestných činů</w:t>
      </w:r>
    </w:p>
    <w:p w:rsidR="00A82536" w:rsidRPr="00E207B9" w:rsidRDefault="00A82536" w:rsidP="00A82536">
      <w:pPr>
        <w:pStyle w:val="Odstavecseseznamem"/>
        <w:numPr>
          <w:ilvl w:val="0"/>
          <w:numId w:val="16"/>
        </w:numPr>
        <w:spacing w:after="0" w:line="276" w:lineRule="auto"/>
        <w:jc w:val="both"/>
        <w:rPr>
          <w:sz w:val="24"/>
          <w:szCs w:val="24"/>
        </w:rPr>
      </w:pPr>
      <w:r w:rsidRPr="00E207B9">
        <w:rPr>
          <w:sz w:val="24"/>
          <w:szCs w:val="24"/>
        </w:rPr>
        <w:t>správní řízení – pojem, prameny, stádia správního řízení – jejich charakteristika</w:t>
      </w:r>
    </w:p>
    <w:p w:rsidR="00A82536" w:rsidRPr="00E207B9" w:rsidRDefault="00A82536" w:rsidP="00A82536">
      <w:pPr>
        <w:pStyle w:val="Odstavecseseznamem"/>
        <w:numPr>
          <w:ilvl w:val="0"/>
          <w:numId w:val="16"/>
        </w:numPr>
        <w:spacing w:after="0" w:line="276" w:lineRule="auto"/>
        <w:jc w:val="both"/>
        <w:rPr>
          <w:sz w:val="24"/>
          <w:szCs w:val="24"/>
        </w:rPr>
      </w:pPr>
      <w:r w:rsidRPr="00E207B9">
        <w:rPr>
          <w:sz w:val="24"/>
          <w:szCs w:val="24"/>
        </w:rPr>
        <w:t>subjekty správního řízení a jejich charakteristika, působnost Ministerstva vnitra ČR</w:t>
      </w:r>
    </w:p>
    <w:p w:rsidR="00A82536" w:rsidRDefault="00A82536" w:rsidP="00A82536">
      <w:pPr>
        <w:pStyle w:val="Odstavecseseznamem"/>
        <w:numPr>
          <w:ilvl w:val="0"/>
          <w:numId w:val="16"/>
        </w:numPr>
        <w:spacing w:after="0" w:line="276" w:lineRule="auto"/>
        <w:jc w:val="both"/>
        <w:rPr>
          <w:sz w:val="24"/>
          <w:szCs w:val="24"/>
        </w:rPr>
      </w:pPr>
      <w:r w:rsidRPr="00E207B9">
        <w:rPr>
          <w:sz w:val="24"/>
          <w:szCs w:val="24"/>
        </w:rPr>
        <w:t>zvláštní druhy přestupkového řízení – příkaz a příkaz na místě (podmínky, charakteristika), příkazový blok</w:t>
      </w:r>
    </w:p>
    <w:p w:rsidR="00A82536" w:rsidRDefault="00A82536" w:rsidP="00A82536">
      <w:pPr>
        <w:spacing w:line="276" w:lineRule="auto"/>
        <w:jc w:val="both"/>
        <w:rPr>
          <w:sz w:val="24"/>
          <w:szCs w:val="24"/>
        </w:rPr>
      </w:pPr>
    </w:p>
    <w:p w:rsidR="00A82536" w:rsidRPr="00A71A62" w:rsidRDefault="00A82536" w:rsidP="00A82536">
      <w:pPr>
        <w:spacing w:line="276" w:lineRule="auto"/>
        <w:jc w:val="both"/>
        <w:rPr>
          <w:b/>
          <w:sz w:val="24"/>
          <w:szCs w:val="24"/>
        </w:rPr>
      </w:pPr>
      <w:r w:rsidRPr="00A71A62">
        <w:rPr>
          <w:b/>
          <w:sz w:val="24"/>
          <w:szCs w:val="24"/>
        </w:rPr>
        <w:t>OBCHODNÍ, ŽIVNOSTENSKÉ A FINANČNÍ PRÁVO</w:t>
      </w:r>
    </w:p>
    <w:p w:rsidR="00A82536" w:rsidRPr="00A71A62" w:rsidRDefault="00A82536" w:rsidP="00A82536">
      <w:pPr>
        <w:pStyle w:val="Odstavecseseznamem"/>
        <w:numPr>
          <w:ilvl w:val="0"/>
          <w:numId w:val="17"/>
        </w:numPr>
        <w:spacing w:after="0" w:line="276" w:lineRule="auto"/>
        <w:jc w:val="both"/>
        <w:rPr>
          <w:sz w:val="24"/>
          <w:szCs w:val="24"/>
        </w:rPr>
      </w:pPr>
      <w:r w:rsidRPr="00A71A62">
        <w:rPr>
          <w:sz w:val="24"/>
          <w:szCs w:val="24"/>
        </w:rPr>
        <w:t>daň – pojem, rozdíl mezi daní a poplatkem, charakteristika konstrukčních prvků daně, daně přímé x nepřímé – rozdíl, příklady</w:t>
      </w:r>
    </w:p>
    <w:p w:rsidR="00A82536" w:rsidRPr="00A71A62" w:rsidRDefault="00A82536" w:rsidP="00A82536">
      <w:pPr>
        <w:pStyle w:val="Odstavecseseznamem"/>
        <w:numPr>
          <w:ilvl w:val="0"/>
          <w:numId w:val="17"/>
        </w:numPr>
        <w:spacing w:after="0" w:line="276" w:lineRule="auto"/>
        <w:jc w:val="both"/>
        <w:rPr>
          <w:sz w:val="24"/>
          <w:szCs w:val="24"/>
        </w:rPr>
      </w:pPr>
      <w:r w:rsidRPr="00A71A62">
        <w:rPr>
          <w:sz w:val="24"/>
          <w:szCs w:val="24"/>
        </w:rPr>
        <w:t>hospodářská soutěž – charakteristika, pojem soutěžitel, formy naroušení hospodářské soutěže; nekalá soutěž – charakteristika jednotlivých skutkových podstat nekalé soutěže</w:t>
      </w:r>
    </w:p>
    <w:p w:rsidR="00A82536" w:rsidRPr="00A71A62" w:rsidRDefault="00A82536" w:rsidP="00A82536">
      <w:pPr>
        <w:pStyle w:val="Odstavecseseznamem"/>
        <w:numPr>
          <w:ilvl w:val="0"/>
          <w:numId w:val="17"/>
        </w:numPr>
        <w:spacing w:after="0" w:line="276" w:lineRule="auto"/>
        <w:jc w:val="both"/>
        <w:rPr>
          <w:sz w:val="24"/>
          <w:szCs w:val="24"/>
        </w:rPr>
      </w:pPr>
      <w:r w:rsidRPr="00A71A62">
        <w:rPr>
          <w:sz w:val="24"/>
          <w:szCs w:val="24"/>
        </w:rPr>
        <w:t>kapitálové obchodní společnosti – pojem, charakteristika a jejich hlavní orgány, podnikání, podnikatel – pojem</w:t>
      </w:r>
    </w:p>
    <w:p w:rsidR="00A82536" w:rsidRPr="00A71A62" w:rsidRDefault="00A82536" w:rsidP="00A82536">
      <w:pPr>
        <w:pStyle w:val="Odstavecseseznamem"/>
        <w:numPr>
          <w:ilvl w:val="0"/>
          <w:numId w:val="17"/>
        </w:numPr>
        <w:spacing w:after="0" w:line="276" w:lineRule="auto"/>
        <w:jc w:val="both"/>
        <w:rPr>
          <w:sz w:val="24"/>
          <w:szCs w:val="24"/>
        </w:rPr>
      </w:pPr>
      <w:r w:rsidRPr="00A71A62">
        <w:rPr>
          <w:sz w:val="24"/>
          <w:szCs w:val="24"/>
        </w:rPr>
        <w:t>osobní obchodní společnosti – pojem, charakteristika a jejich hlavní orgány, obchodní rejstřík</w:t>
      </w:r>
    </w:p>
    <w:p w:rsidR="00A82536" w:rsidRPr="00A71A62" w:rsidRDefault="00A82536" w:rsidP="00A82536">
      <w:pPr>
        <w:pStyle w:val="Odstavecseseznamem"/>
        <w:numPr>
          <w:ilvl w:val="0"/>
          <w:numId w:val="17"/>
        </w:numPr>
        <w:spacing w:after="0" w:line="276" w:lineRule="auto"/>
        <w:jc w:val="both"/>
        <w:rPr>
          <w:sz w:val="24"/>
          <w:szCs w:val="24"/>
        </w:rPr>
      </w:pPr>
      <w:r w:rsidRPr="00A71A62">
        <w:rPr>
          <w:sz w:val="24"/>
          <w:szCs w:val="24"/>
        </w:rPr>
        <w:t>živnostenské podnikání – pojem, druhy živností a jejich charakteristika</w:t>
      </w:r>
    </w:p>
    <w:p w:rsidR="0075608F" w:rsidRPr="0087171D" w:rsidRDefault="0075608F" w:rsidP="0087171D">
      <w:pPr>
        <w:jc w:val="center"/>
      </w:pPr>
    </w:p>
    <w:p w:rsidR="0075608F" w:rsidRDefault="001824B9" w:rsidP="0075608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Zpracoval</w:t>
      </w:r>
      <w:r w:rsidR="00D10B55">
        <w:rPr>
          <w:rFonts w:ascii="Times New Roman" w:hAnsi="Times New Roman" w:cs="Times New Roman"/>
        </w:rPr>
        <w:t xml:space="preserve"> k </w:t>
      </w:r>
      <w:proofErr w:type="gramStart"/>
      <w:r w:rsidR="00D10B55">
        <w:rPr>
          <w:rFonts w:ascii="Times New Roman" w:hAnsi="Times New Roman" w:cs="Times New Roman"/>
        </w:rPr>
        <w:t>12</w:t>
      </w:r>
      <w:bookmarkStart w:id="0" w:name="_GoBack"/>
      <w:bookmarkEnd w:id="0"/>
      <w:r w:rsidR="0075608F">
        <w:rPr>
          <w:rFonts w:ascii="Times New Roman" w:hAnsi="Times New Roman" w:cs="Times New Roman"/>
        </w:rPr>
        <w:t>.9.202</w:t>
      </w:r>
      <w:r w:rsidR="00650692">
        <w:rPr>
          <w:rFonts w:ascii="Times New Roman" w:hAnsi="Times New Roman" w:cs="Times New Roman"/>
        </w:rPr>
        <w:t>5</w:t>
      </w:r>
      <w:proofErr w:type="gramEnd"/>
      <w:r w:rsidR="0075608F">
        <w:rPr>
          <w:rFonts w:ascii="Times New Roman" w:hAnsi="Times New Roman" w:cs="Times New Roman"/>
        </w:rPr>
        <w:t xml:space="preserve">:  </w:t>
      </w:r>
      <w:r w:rsidR="0075608F">
        <w:rPr>
          <w:rFonts w:ascii="Times New Roman" w:hAnsi="Times New Roman" w:cs="Times New Roman"/>
        </w:rPr>
        <w:tab/>
      </w:r>
      <w:r w:rsidR="0075608F">
        <w:rPr>
          <w:rFonts w:ascii="Times New Roman" w:hAnsi="Times New Roman" w:cs="Times New Roman"/>
        </w:rPr>
        <w:tab/>
      </w:r>
      <w:r w:rsidR="0075608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75608F">
        <w:rPr>
          <w:rFonts w:ascii="Times New Roman" w:hAnsi="Times New Roman" w:cs="Times New Roman"/>
        </w:rPr>
        <w:tab/>
        <w:t xml:space="preserve">Ředitel: SŠV a VOŠ </w:t>
      </w:r>
      <w:proofErr w:type="spellStart"/>
      <w:r w:rsidR="0075608F">
        <w:rPr>
          <w:rFonts w:ascii="Times New Roman" w:hAnsi="Times New Roman" w:cs="Times New Roman"/>
        </w:rPr>
        <w:t>Trivis</w:t>
      </w:r>
      <w:proofErr w:type="spellEnd"/>
      <w:r w:rsidR="0075608F">
        <w:rPr>
          <w:rFonts w:ascii="Times New Roman" w:hAnsi="Times New Roman" w:cs="Times New Roman"/>
        </w:rPr>
        <w:t xml:space="preserve"> Praha</w:t>
      </w:r>
    </w:p>
    <w:p w:rsidR="0075608F" w:rsidRDefault="00A82536" w:rsidP="007560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10335"/>
        </w:tabs>
        <w:spacing w:after="0"/>
      </w:pPr>
      <w:r>
        <w:rPr>
          <w:rFonts w:ascii="Times New Roman" w:hAnsi="Times New Roman" w:cs="Times New Roman"/>
        </w:rPr>
        <w:t xml:space="preserve">PaedDr. </w:t>
      </w:r>
      <w:proofErr w:type="gramStart"/>
      <w:r>
        <w:rPr>
          <w:rFonts w:ascii="Times New Roman" w:hAnsi="Times New Roman" w:cs="Times New Roman"/>
        </w:rPr>
        <w:t>et</w:t>
      </w:r>
      <w:proofErr w:type="gramEnd"/>
      <w:r>
        <w:rPr>
          <w:rFonts w:ascii="Times New Roman" w:hAnsi="Times New Roman" w:cs="Times New Roman"/>
        </w:rPr>
        <w:t xml:space="preserve"> Mgr. et Bc. Jan Dalecký, MBA</w:t>
      </w:r>
      <w:r w:rsidR="0075608F">
        <w:rPr>
          <w:rFonts w:ascii="Times New Roman" w:hAnsi="Times New Roman" w:cs="Times New Roman"/>
        </w:rPr>
        <w:t xml:space="preserve">    </w:t>
      </w:r>
      <w:r w:rsidR="0075608F">
        <w:rPr>
          <w:rFonts w:ascii="Times New Roman" w:hAnsi="Times New Roman" w:cs="Times New Roman"/>
        </w:rPr>
        <w:tab/>
      </w:r>
      <w:r w:rsidR="0075608F">
        <w:rPr>
          <w:rFonts w:ascii="Times New Roman" w:hAnsi="Times New Roman" w:cs="Times New Roman"/>
        </w:rPr>
        <w:tab/>
      </w:r>
      <w:r w:rsidR="0075608F">
        <w:rPr>
          <w:rFonts w:ascii="Times New Roman" w:hAnsi="Times New Roman" w:cs="Times New Roman"/>
        </w:rPr>
        <w:tab/>
      </w:r>
      <w:r w:rsidR="0075608F" w:rsidRPr="00B7659B">
        <w:rPr>
          <w:rFonts w:ascii="Times New Roman" w:hAnsi="Times New Roman" w:cs="Times New Roman"/>
        </w:rPr>
        <w:t xml:space="preserve">PaedDr. </w:t>
      </w:r>
      <w:proofErr w:type="gramStart"/>
      <w:r w:rsidR="0075608F" w:rsidRPr="00B7659B">
        <w:rPr>
          <w:rFonts w:ascii="Times New Roman" w:hAnsi="Times New Roman" w:cs="Times New Roman"/>
        </w:rPr>
        <w:t>et</w:t>
      </w:r>
      <w:proofErr w:type="gramEnd"/>
      <w:r w:rsidR="0075608F" w:rsidRPr="00B7659B">
        <w:rPr>
          <w:rFonts w:ascii="Times New Roman" w:hAnsi="Times New Roman" w:cs="Times New Roman"/>
        </w:rPr>
        <w:t xml:space="preserve"> Mgr. et Bc. Jan Dalecký, MBA</w:t>
      </w:r>
      <w:r w:rsidR="00650692">
        <w:rPr>
          <w:rFonts w:ascii="Times New Roman" w:hAnsi="Times New Roman" w:cs="Times New Roman"/>
        </w:rPr>
        <w:t>, D. Ed.</w:t>
      </w:r>
    </w:p>
    <w:p w:rsidR="002712C2" w:rsidRDefault="002712C2" w:rsidP="007560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10335"/>
        </w:tabs>
        <w:spacing w:after="0"/>
      </w:pPr>
    </w:p>
    <w:sectPr w:rsidR="002712C2" w:rsidSect="006E14D7">
      <w:pgSz w:w="11906" w:h="16838"/>
      <w:pgMar w:top="624" w:right="720" w:bottom="62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5413F"/>
    <w:multiLevelType w:val="hybridMultilevel"/>
    <w:tmpl w:val="D49E6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B245F"/>
    <w:multiLevelType w:val="hybridMultilevel"/>
    <w:tmpl w:val="06C87A6A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C01D7"/>
    <w:multiLevelType w:val="hybridMultilevel"/>
    <w:tmpl w:val="8F44CE7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8F6F4C"/>
    <w:multiLevelType w:val="hybridMultilevel"/>
    <w:tmpl w:val="259AC8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06E1B"/>
    <w:multiLevelType w:val="hybridMultilevel"/>
    <w:tmpl w:val="C2DCE9D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B53ECC"/>
    <w:multiLevelType w:val="hybridMultilevel"/>
    <w:tmpl w:val="A86A68D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492810"/>
    <w:multiLevelType w:val="hybridMultilevel"/>
    <w:tmpl w:val="4BD0BA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49534A"/>
    <w:multiLevelType w:val="hybridMultilevel"/>
    <w:tmpl w:val="2C5E893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864036"/>
    <w:multiLevelType w:val="hybridMultilevel"/>
    <w:tmpl w:val="587CFC68"/>
    <w:lvl w:ilvl="0" w:tplc="C1BAA896">
      <w:start w:val="1"/>
      <w:numFmt w:val="decimal"/>
      <w:lvlText w:val="%1"/>
      <w:lvlJc w:val="left"/>
      <w:pPr>
        <w:ind w:left="166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5FEDA3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54034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C28ABC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2A09A9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91CE16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D1060D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58EE4B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0DE99A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09917A8"/>
    <w:multiLevelType w:val="multilevel"/>
    <w:tmpl w:val="63367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CF465E"/>
    <w:multiLevelType w:val="hybridMultilevel"/>
    <w:tmpl w:val="AC70D1C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2440DD"/>
    <w:multiLevelType w:val="hybridMultilevel"/>
    <w:tmpl w:val="364693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834A4A"/>
    <w:multiLevelType w:val="hybridMultilevel"/>
    <w:tmpl w:val="5D781B5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D84F81"/>
    <w:multiLevelType w:val="hybridMultilevel"/>
    <w:tmpl w:val="A20C1BA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574686"/>
    <w:multiLevelType w:val="hybridMultilevel"/>
    <w:tmpl w:val="76EE123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C03848"/>
    <w:multiLevelType w:val="multilevel"/>
    <w:tmpl w:val="DF5C5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8CD1367"/>
    <w:multiLevelType w:val="multilevel"/>
    <w:tmpl w:val="13B44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5"/>
  </w:num>
  <w:num w:numId="3">
    <w:abstractNumId w:val="11"/>
  </w:num>
  <w:num w:numId="4">
    <w:abstractNumId w:val="16"/>
  </w:num>
  <w:num w:numId="5">
    <w:abstractNumId w:val="6"/>
  </w:num>
  <w:num w:numId="6">
    <w:abstractNumId w:val="8"/>
  </w:num>
  <w:num w:numId="7">
    <w:abstractNumId w:val="3"/>
  </w:num>
  <w:num w:numId="8">
    <w:abstractNumId w:val="0"/>
  </w:num>
  <w:num w:numId="9">
    <w:abstractNumId w:val="1"/>
  </w:num>
  <w:num w:numId="10">
    <w:abstractNumId w:val="10"/>
  </w:num>
  <w:num w:numId="11">
    <w:abstractNumId w:val="13"/>
  </w:num>
  <w:num w:numId="12">
    <w:abstractNumId w:val="14"/>
  </w:num>
  <w:num w:numId="13">
    <w:abstractNumId w:val="7"/>
  </w:num>
  <w:num w:numId="14">
    <w:abstractNumId w:val="5"/>
  </w:num>
  <w:num w:numId="15">
    <w:abstractNumId w:val="2"/>
  </w:num>
  <w:num w:numId="16">
    <w:abstractNumId w:val="4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B74"/>
    <w:rsid w:val="000D2A17"/>
    <w:rsid w:val="001824B9"/>
    <w:rsid w:val="002712C2"/>
    <w:rsid w:val="002D1FEF"/>
    <w:rsid w:val="003D3BAB"/>
    <w:rsid w:val="003F4AFD"/>
    <w:rsid w:val="0064159A"/>
    <w:rsid w:val="00650692"/>
    <w:rsid w:val="006E14D7"/>
    <w:rsid w:val="0075608F"/>
    <w:rsid w:val="00824B74"/>
    <w:rsid w:val="0087171D"/>
    <w:rsid w:val="00953E6A"/>
    <w:rsid w:val="009839F0"/>
    <w:rsid w:val="00A65601"/>
    <w:rsid w:val="00A82536"/>
    <w:rsid w:val="00AC7330"/>
    <w:rsid w:val="00C314F6"/>
    <w:rsid w:val="00C83365"/>
    <w:rsid w:val="00D10B55"/>
    <w:rsid w:val="00EC3857"/>
    <w:rsid w:val="00F5669E"/>
    <w:rsid w:val="00F6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80523"/>
  <w15:chartTrackingRefBased/>
  <w15:docId w15:val="{394705EC-DB86-4DED-9C31-9FB9E3EB0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E14D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5608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nhideWhenUsed/>
    <w:rsid w:val="00824B74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66628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E14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6E14D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E14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5608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Standard">
    <w:name w:val="Standard"/>
    <w:rsid w:val="001824B9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1824B9"/>
    <w:pPr>
      <w:suppressLineNumbers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F4A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4A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rivispraha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1047</Words>
  <Characters>6181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Konickova, Marta</dc:creator>
  <cp:keywords/>
  <dc:description/>
  <cp:lastModifiedBy>Zwanzgerova, Pavla</cp:lastModifiedBy>
  <cp:revision>4</cp:revision>
  <cp:lastPrinted>2025-10-08T09:16:00Z</cp:lastPrinted>
  <dcterms:created xsi:type="dcterms:W3CDTF">2024-09-25T09:22:00Z</dcterms:created>
  <dcterms:modified xsi:type="dcterms:W3CDTF">2026-02-10T09:31:00Z</dcterms:modified>
</cp:coreProperties>
</file>